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54" w:rsidRPr="00697EC6" w:rsidRDefault="009F3F54" w:rsidP="00B3616A">
      <w:pPr>
        <w:spacing w:after="0" w:line="240" w:lineRule="auto"/>
        <w:ind w:left="3540"/>
        <w:jc w:val="both"/>
        <w:rPr>
          <w:rFonts w:ascii="Times New Roman" w:hAnsi="Times New Roman"/>
          <w:i/>
          <w:sz w:val="24"/>
          <w:szCs w:val="24"/>
        </w:rPr>
      </w:pPr>
      <w:r w:rsidRPr="00697EC6">
        <w:rPr>
          <w:rFonts w:ascii="Times New Roman" w:hAnsi="Times New Roman"/>
          <w:i/>
          <w:sz w:val="24"/>
          <w:szCs w:val="24"/>
        </w:rPr>
        <w:t xml:space="preserve">Додаток 1 до рішення Зборів суддів </w:t>
      </w:r>
    </w:p>
    <w:p w:rsidR="009F3F54" w:rsidRPr="00697EC6" w:rsidRDefault="009F3F54" w:rsidP="00B3616A">
      <w:pPr>
        <w:spacing w:after="0" w:line="240" w:lineRule="auto"/>
        <w:ind w:left="3540"/>
        <w:jc w:val="both"/>
        <w:rPr>
          <w:rFonts w:ascii="Times New Roman" w:hAnsi="Times New Roman"/>
          <w:i/>
          <w:sz w:val="24"/>
          <w:szCs w:val="24"/>
        </w:rPr>
      </w:pPr>
      <w:r w:rsidRPr="00697EC6">
        <w:rPr>
          <w:rFonts w:ascii="Times New Roman" w:hAnsi="Times New Roman"/>
          <w:i/>
          <w:sz w:val="24"/>
          <w:szCs w:val="24"/>
        </w:rPr>
        <w:t>Олександрійського міськрайонного суду</w:t>
      </w:r>
    </w:p>
    <w:p w:rsidR="009F3F54" w:rsidRPr="00697EC6" w:rsidRDefault="009F3F54" w:rsidP="00B3616A">
      <w:pPr>
        <w:spacing w:after="0" w:line="240" w:lineRule="auto"/>
        <w:ind w:left="3540"/>
        <w:jc w:val="both"/>
        <w:rPr>
          <w:rFonts w:ascii="Times New Roman" w:hAnsi="Times New Roman"/>
          <w:i/>
          <w:sz w:val="24"/>
          <w:szCs w:val="24"/>
        </w:rPr>
      </w:pPr>
      <w:r w:rsidRPr="00697EC6">
        <w:rPr>
          <w:rFonts w:ascii="Times New Roman" w:hAnsi="Times New Roman"/>
          <w:i/>
          <w:sz w:val="24"/>
          <w:szCs w:val="24"/>
        </w:rPr>
        <w:t>Кіровоградської області від 03.09.2015 року №10</w:t>
      </w:r>
    </w:p>
    <w:p w:rsidR="009F3F54" w:rsidRPr="00697EC6" w:rsidRDefault="009F3F54" w:rsidP="00B3616A">
      <w:pPr>
        <w:spacing w:after="0" w:line="240" w:lineRule="auto"/>
        <w:jc w:val="both"/>
        <w:rPr>
          <w:rFonts w:ascii="Times New Roman" w:hAnsi="Times New Roman"/>
          <w:sz w:val="24"/>
          <w:szCs w:val="24"/>
        </w:rPr>
      </w:pPr>
    </w:p>
    <w:p w:rsidR="009F3F54" w:rsidRPr="00697EC6" w:rsidRDefault="009F3F54" w:rsidP="00B3616A">
      <w:pPr>
        <w:spacing w:after="0" w:line="240" w:lineRule="auto"/>
        <w:ind w:left="3540"/>
        <w:jc w:val="both"/>
        <w:rPr>
          <w:rFonts w:ascii="Times New Roman" w:hAnsi="Times New Roman"/>
          <w:sz w:val="24"/>
          <w:szCs w:val="24"/>
        </w:rPr>
      </w:pPr>
      <w:r w:rsidRPr="00697EC6">
        <w:rPr>
          <w:rFonts w:ascii="Times New Roman" w:hAnsi="Times New Roman"/>
          <w:sz w:val="24"/>
          <w:szCs w:val="24"/>
        </w:rPr>
        <w:t>ЗАТВЕРДЖЕНО</w:t>
      </w:r>
    </w:p>
    <w:p w:rsidR="009F3F54" w:rsidRPr="00697EC6" w:rsidRDefault="009F3F54" w:rsidP="00B3616A">
      <w:pPr>
        <w:spacing w:after="0" w:line="240" w:lineRule="auto"/>
        <w:ind w:left="3540"/>
        <w:jc w:val="both"/>
        <w:rPr>
          <w:rFonts w:ascii="Times New Roman" w:hAnsi="Times New Roman"/>
          <w:sz w:val="24"/>
          <w:szCs w:val="24"/>
        </w:rPr>
      </w:pPr>
      <w:r w:rsidRPr="00697EC6">
        <w:rPr>
          <w:rFonts w:ascii="Times New Roman" w:hAnsi="Times New Roman"/>
          <w:sz w:val="24"/>
          <w:szCs w:val="24"/>
        </w:rPr>
        <w:t>Рішенням Зборів суддів Олександрійського</w:t>
      </w:r>
    </w:p>
    <w:p w:rsidR="009F3F54" w:rsidRPr="00697EC6" w:rsidRDefault="009F3F54" w:rsidP="00B3616A">
      <w:pPr>
        <w:spacing w:after="0" w:line="240" w:lineRule="auto"/>
        <w:ind w:left="3540"/>
        <w:jc w:val="both"/>
        <w:rPr>
          <w:rFonts w:ascii="Times New Roman" w:hAnsi="Times New Roman"/>
          <w:sz w:val="24"/>
          <w:szCs w:val="24"/>
        </w:rPr>
      </w:pPr>
      <w:r w:rsidRPr="00697EC6">
        <w:rPr>
          <w:rFonts w:ascii="Times New Roman" w:hAnsi="Times New Roman"/>
          <w:sz w:val="24"/>
          <w:szCs w:val="24"/>
        </w:rPr>
        <w:t>міськрайонного суду Кіровоградської області</w:t>
      </w:r>
    </w:p>
    <w:p w:rsidR="009F3F54" w:rsidRPr="00697EC6" w:rsidRDefault="009F3F54" w:rsidP="00B3616A">
      <w:pPr>
        <w:spacing w:after="0" w:line="240" w:lineRule="auto"/>
        <w:ind w:left="3540"/>
        <w:jc w:val="both"/>
        <w:rPr>
          <w:rFonts w:ascii="Times New Roman" w:hAnsi="Times New Roman"/>
          <w:sz w:val="24"/>
          <w:szCs w:val="24"/>
        </w:rPr>
      </w:pPr>
      <w:r w:rsidRPr="00697EC6">
        <w:rPr>
          <w:rFonts w:ascii="Times New Roman" w:hAnsi="Times New Roman"/>
          <w:sz w:val="24"/>
          <w:szCs w:val="24"/>
        </w:rPr>
        <w:t>від 03.09.2015 року №10</w:t>
      </w:r>
    </w:p>
    <w:p w:rsidR="009F3F54" w:rsidRPr="00697EC6" w:rsidRDefault="009F3F54" w:rsidP="00B3616A">
      <w:pPr>
        <w:spacing w:after="0" w:line="240" w:lineRule="auto"/>
        <w:ind w:left="3540"/>
        <w:jc w:val="both"/>
        <w:rPr>
          <w:rFonts w:ascii="Times New Roman" w:hAnsi="Times New Roman"/>
          <w:sz w:val="24"/>
          <w:szCs w:val="24"/>
        </w:rPr>
      </w:pPr>
    </w:p>
    <w:p w:rsidR="009F3F54" w:rsidRPr="00697EC6" w:rsidRDefault="009F3F54" w:rsidP="00B3616A">
      <w:pPr>
        <w:spacing w:after="0" w:line="240" w:lineRule="auto"/>
        <w:ind w:left="3540"/>
        <w:jc w:val="both"/>
        <w:rPr>
          <w:rFonts w:ascii="Times New Roman" w:hAnsi="Times New Roman"/>
          <w:i/>
          <w:sz w:val="24"/>
          <w:szCs w:val="24"/>
        </w:rPr>
      </w:pPr>
      <w:r w:rsidRPr="00697EC6">
        <w:rPr>
          <w:rFonts w:ascii="Times New Roman" w:hAnsi="Times New Roman"/>
          <w:i/>
          <w:sz w:val="24"/>
          <w:szCs w:val="24"/>
        </w:rPr>
        <w:t>Зі змінами, внесеними згідно рішень Зборів суддів</w:t>
      </w:r>
    </w:p>
    <w:p w:rsidR="009F3F54" w:rsidRPr="00697EC6" w:rsidRDefault="009F3F54" w:rsidP="00B3616A">
      <w:pPr>
        <w:spacing w:after="0" w:line="240" w:lineRule="auto"/>
        <w:ind w:left="3540"/>
        <w:rPr>
          <w:rFonts w:ascii="Times New Roman" w:hAnsi="Times New Roman"/>
          <w:i/>
          <w:sz w:val="24"/>
          <w:szCs w:val="24"/>
        </w:rPr>
      </w:pPr>
      <w:r w:rsidRPr="00697EC6">
        <w:rPr>
          <w:rFonts w:ascii="Times New Roman" w:hAnsi="Times New Roman"/>
          <w:i/>
          <w:sz w:val="24"/>
          <w:szCs w:val="24"/>
        </w:rPr>
        <w:t>Олександрійського міськрайонного суду Кіровоградської області</w:t>
      </w:r>
    </w:p>
    <w:p w:rsidR="009F3F54" w:rsidRPr="00697EC6" w:rsidRDefault="009F3F54" w:rsidP="00B3616A">
      <w:pPr>
        <w:spacing w:after="0" w:line="240" w:lineRule="auto"/>
        <w:ind w:left="3540"/>
        <w:rPr>
          <w:rFonts w:ascii="Times New Roman" w:hAnsi="Times New Roman"/>
          <w:i/>
          <w:sz w:val="24"/>
          <w:szCs w:val="24"/>
        </w:rPr>
      </w:pPr>
      <w:r w:rsidRPr="00697EC6">
        <w:rPr>
          <w:rFonts w:ascii="Times New Roman" w:hAnsi="Times New Roman"/>
          <w:i/>
          <w:sz w:val="24"/>
          <w:szCs w:val="24"/>
        </w:rPr>
        <w:t>від 24.11.2016 року №9, 16.03.2017 року №4,</w:t>
      </w:r>
      <w:r w:rsidRPr="00697EC6">
        <w:rPr>
          <w:rFonts w:ascii="Times New Roman" w:hAnsi="Times New Roman"/>
          <w:i/>
          <w:sz w:val="24"/>
          <w:szCs w:val="24"/>
        </w:rPr>
        <w:br/>
        <w:t>від 13.04.2017 №5, від 25.05.2017 №7</w:t>
      </w:r>
    </w:p>
    <w:p w:rsidR="009F3F54" w:rsidRPr="00697EC6" w:rsidRDefault="009F3F54" w:rsidP="00B3616A">
      <w:pPr>
        <w:spacing w:after="0" w:line="240" w:lineRule="auto"/>
        <w:ind w:left="3540"/>
        <w:rPr>
          <w:rFonts w:ascii="Times New Roman" w:hAnsi="Times New Roman"/>
          <w:i/>
          <w:sz w:val="24"/>
          <w:szCs w:val="24"/>
        </w:rPr>
      </w:pPr>
      <w:r w:rsidRPr="00697EC6">
        <w:rPr>
          <w:rFonts w:ascii="Times New Roman" w:hAnsi="Times New Roman"/>
          <w:i/>
          <w:sz w:val="24"/>
          <w:szCs w:val="24"/>
        </w:rPr>
        <w:t>04.01.2018 №1, 01.02.2018 №3</w:t>
      </w:r>
    </w:p>
    <w:p w:rsidR="009F3F54" w:rsidRPr="00697EC6" w:rsidRDefault="009F3F54" w:rsidP="00B3616A">
      <w:pPr>
        <w:spacing w:after="0" w:line="240" w:lineRule="auto"/>
        <w:jc w:val="both"/>
        <w:rPr>
          <w:rFonts w:ascii="Times New Roman" w:hAnsi="Times New Roman"/>
          <w:sz w:val="24"/>
          <w:szCs w:val="24"/>
        </w:rPr>
      </w:pPr>
    </w:p>
    <w:p w:rsidR="009F3F54" w:rsidRPr="00697EC6" w:rsidRDefault="009F3F54" w:rsidP="00B3616A">
      <w:pPr>
        <w:spacing w:after="0" w:line="240" w:lineRule="auto"/>
        <w:jc w:val="both"/>
        <w:rPr>
          <w:rFonts w:ascii="Times New Roman" w:hAnsi="Times New Roman"/>
          <w:sz w:val="24"/>
          <w:szCs w:val="24"/>
        </w:rPr>
      </w:pPr>
    </w:p>
    <w:p w:rsidR="009F3F54" w:rsidRPr="00697EC6" w:rsidRDefault="009F3F54" w:rsidP="00B3616A">
      <w:pPr>
        <w:spacing w:after="0" w:line="240" w:lineRule="auto"/>
        <w:jc w:val="center"/>
        <w:rPr>
          <w:rFonts w:ascii="Times New Roman" w:hAnsi="Times New Roman"/>
          <w:b/>
          <w:bCs/>
          <w:sz w:val="24"/>
          <w:szCs w:val="24"/>
        </w:rPr>
      </w:pPr>
      <w:r w:rsidRPr="00697EC6">
        <w:rPr>
          <w:rFonts w:ascii="Times New Roman" w:hAnsi="Times New Roman"/>
          <w:b/>
          <w:bCs/>
          <w:sz w:val="24"/>
          <w:szCs w:val="24"/>
        </w:rPr>
        <w:t>Засади використання</w:t>
      </w:r>
      <w:r w:rsidRPr="00697EC6">
        <w:rPr>
          <w:rFonts w:ascii="Times New Roman" w:hAnsi="Times New Roman"/>
          <w:b/>
          <w:bCs/>
          <w:sz w:val="24"/>
          <w:szCs w:val="24"/>
        </w:rPr>
        <w:br/>
        <w:t>автоматизованої системи документообігу Олександрійського</w:t>
      </w:r>
    </w:p>
    <w:p w:rsidR="009F3F54" w:rsidRPr="00697EC6" w:rsidRDefault="009F3F54" w:rsidP="00B3616A">
      <w:pPr>
        <w:spacing w:after="0" w:line="240" w:lineRule="auto"/>
        <w:jc w:val="center"/>
        <w:rPr>
          <w:rFonts w:ascii="Times New Roman" w:hAnsi="Times New Roman"/>
          <w:sz w:val="24"/>
          <w:szCs w:val="24"/>
        </w:rPr>
      </w:pPr>
      <w:r w:rsidRPr="00697EC6">
        <w:rPr>
          <w:rFonts w:ascii="Times New Roman" w:hAnsi="Times New Roman"/>
          <w:b/>
          <w:bCs/>
          <w:sz w:val="24"/>
          <w:szCs w:val="24"/>
        </w:rPr>
        <w:t>міськрайонного суду Кіровоградської області</w:t>
      </w:r>
    </w:p>
    <w:p w:rsidR="009F3F54" w:rsidRPr="00697EC6" w:rsidRDefault="009F3F54" w:rsidP="00B3616A">
      <w:pPr>
        <w:spacing w:after="0" w:line="240" w:lineRule="auto"/>
        <w:jc w:val="both"/>
        <w:rPr>
          <w:rFonts w:ascii="Times New Roman" w:hAnsi="Times New Roman"/>
          <w:sz w:val="24"/>
          <w:szCs w:val="24"/>
        </w:rPr>
      </w:pPr>
    </w:p>
    <w:p w:rsidR="009F3F54" w:rsidRPr="00697EC6" w:rsidRDefault="009F3F54" w:rsidP="00B3616A">
      <w:pPr>
        <w:spacing w:after="0" w:line="240" w:lineRule="auto"/>
        <w:jc w:val="center"/>
        <w:rPr>
          <w:rFonts w:ascii="Times New Roman" w:hAnsi="Times New Roman"/>
          <w:b/>
          <w:sz w:val="24"/>
          <w:szCs w:val="24"/>
        </w:rPr>
      </w:pPr>
      <w:r w:rsidRPr="00697EC6">
        <w:rPr>
          <w:rFonts w:ascii="Times New Roman" w:hAnsi="Times New Roman"/>
          <w:b/>
          <w:sz w:val="24"/>
          <w:szCs w:val="24"/>
        </w:rPr>
        <w:t>1. Загальні положення</w:t>
      </w:r>
    </w:p>
    <w:p w:rsidR="009F3F54" w:rsidRPr="00697EC6" w:rsidRDefault="009F3F54" w:rsidP="00B3616A">
      <w:pPr>
        <w:spacing w:after="0" w:line="240" w:lineRule="auto"/>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1.1. Засади використання автоматизованої системи документообігу Олександрійського міськрайонного суду Кіровоградської області (далі – Засади АСДС) розроблено відповідно до Закону України «Про судоустрій і статус суддів України»,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 Положення про автоматизовану систему документообігу суду, затвердженого рішенням Ради суддів України від 26.11.2010 року №30 (із змінами),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від 17.12.2013 року №173 (із змінами та доповненнями).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jc w:val="center"/>
        <w:rPr>
          <w:rFonts w:ascii="Times New Roman" w:hAnsi="Times New Roman"/>
          <w:b/>
          <w:sz w:val="24"/>
          <w:szCs w:val="24"/>
        </w:rPr>
      </w:pPr>
      <w:r w:rsidRPr="00697EC6">
        <w:rPr>
          <w:rFonts w:ascii="Times New Roman" w:hAnsi="Times New Roman"/>
          <w:b/>
          <w:sz w:val="24"/>
          <w:szCs w:val="24"/>
        </w:rPr>
        <w:t xml:space="preserve">2. </w:t>
      </w:r>
      <w:r w:rsidRPr="00697EC6">
        <w:rPr>
          <w:rFonts w:ascii="Times New Roman" w:hAnsi="Times New Roman"/>
          <w:b/>
          <w:bCs/>
          <w:sz w:val="24"/>
          <w:szCs w:val="24"/>
        </w:rPr>
        <w:t>Цілі та завдання Засад АСДС</w:t>
      </w:r>
    </w:p>
    <w:p w:rsidR="009F3F54" w:rsidRPr="00697EC6" w:rsidRDefault="009F3F54" w:rsidP="00B3616A">
      <w:pPr>
        <w:spacing w:after="0" w:line="240" w:lineRule="auto"/>
        <w:ind w:hanging="142"/>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2.1. Ці Засади АСДС визначають порядок використання автоматизованої системи документообігу в Олександрійському міськрайонному суді Кіровоградської області, особливості автоматичного та неавтоматичного розподілу судових справ між суддями цього суду.</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jc w:val="center"/>
        <w:rPr>
          <w:rFonts w:ascii="Times New Roman" w:hAnsi="Times New Roman"/>
          <w:b/>
          <w:sz w:val="24"/>
          <w:szCs w:val="24"/>
        </w:rPr>
      </w:pPr>
      <w:r w:rsidRPr="00697EC6">
        <w:rPr>
          <w:rFonts w:ascii="Times New Roman" w:hAnsi="Times New Roman"/>
          <w:b/>
          <w:sz w:val="24"/>
          <w:szCs w:val="24"/>
        </w:rPr>
        <w:t xml:space="preserve">3. </w:t>
      </w:r>
      <w:r w:rsidRPr="00697EC6">
        <w:rPr>
          <w:rFonts w:ascii="Times New Roman" w:hAnsi="Times New Roman"/>
          <w:b/>
          <w:bCs/>
          <w:sz w:val="24"/>
          <w:szCs w:val="24"/>
        </w:rPr>
        <w:t>Особливості функціонування автоматизованої системи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3.1. В Олександрійському міськрайонному суді Кіровоградської області (далі – суд) для автоматизації документообігу суду використовується комп'ютерна програма «Діловодство-3» (далі – КП «Д-3»), розроблена адміністратором автоматизованої системи, яким є державне підприємство «Інформаційні судові системи».</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3.2. Технічний супровід та підтримка працездатності автоматизованої системи в суді здійснюються адміністратором автоматизованої системи, Державним підприємством «Інформаційні судові системи».</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3.3. За забезпечення належної організації функціонування автоматизованої системи в суді персональну відповідальність несе керівник апарату суду, а за забезпечення її належного технічного функціонування – технічний адміністратор, головний спеціаліст з інформаційних технологій суду.</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jc w:val="center"/>
        <w:rPr>
          <w:rFonts w:ascii="Times New Roman" w:hAnsi="Times New Roman"/>
          <w:b/>
          <w:sz w:val="24"/>
          <w:szCs w:val="24"/>
        </w:rPr>
      </w:pPr>
      <w:r w:rsidRPr="00697EC6">
        <w:rPr>
          <w:rFonts w:ascii="Times New Roman" w:hAnsi="Times New Roman"/>
          <w:b/>
          <w:sz w:val="24"/>
          <w:szCs w:val="24"/>
        </w:rPr>
        <w:t>4. Особливості розподілу судових справ між суддями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4.1. У суді застосовується:</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xml:space="preserve">– автоматизований розподіл судових справ </w:t>
      </w:r>
      <w:hyperlink r:id="rId7" w:tgtFrame="_blank" w:history="1">
        <w:r w:rsidRPr="00697EC6">
          <w:rPr>
            <w:rStyle w:val="Hyperlink"/>
            <w:rFonts w:ascii="Times New Roman" w:hAnsi="Times New Roman"/>
            <w:color w:val="auto"/>
            <w:sz w:val="24"/>
            <w:szCs w:val="24"/>
            <w:u w:val="none"/>
          </w:rPr>
          <w:t>під час</w:t>
        </w:r>
      </w:hyperlink>
      <w:r w:rsidRPr="00697EC6">
        <w:rPr>
          <w:rFonts w:ascii="Times New Roman" w:hAnsi="Times New Roman"/>
          <w:sz w:val="24"/>
          <w:szCs w:val="24"/>
        </w:rPr>
        <w:t xml:space="preserve"> реєстрації відповідної судової справи;</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розподіл судових справ шляхом передачі судової справи раніше визначеному у судовій справі судді;</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повторний автоматизований розподіл судових справ.</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4.2. За окремими рішеннями Зборів суддів у суді:</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запроваджується спеціалізація суддів з розгляду конкретних категорій судових справ;</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визначаються у встановленому законом порядку судді для розгляду кримінальних проваджень щодо неповнолітніх;</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обираються у встановленому законом порядку слідчі судді.</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4.3. У випадках неможливості здійснення автоматичного розподілу справ між суддями однієї спеціалізації, такі справи передаються за резолюцією голови суду на автоматичний розподіл між суддями іншої спеціалізації.</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4.4. Формування колегій суддів, якщо справа підлягає розгляду колегіальним складом, здійснюється автоматичним розподілом з усього складу суддів.</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Якщо головуючий суддя у колегії підлягає заміні, то члени колегії не змінюються.</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Якщо член колегії підлягає заміні, то змінюється лише цей член колегії автоматичним розподілом між всіма суддями.</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Якщо не можливо автоматичним розподілом замінити члена колегії, то такий член колегії заміняється за окремим рішенням Зборів суддів.</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4.5. У суді встановлюються наступні показники складності поточної справи: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u w:val="single"/>
        </w:rPr>
      </w:pPr>
    </w:p>
    <w:tbl>
      <w:tblPr>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
        <w:gridCol w:w="4334"/>
        <w:gridCol w:w="789"/>
        <w:gridCol w:w="1540"/>
        <w:gridCol w:w="990"/>
      </w:tblGrid>
      <w:tr w:rsidR="009F3F54" w:rsidRPr="00142110" w:rsidTr="004B2843">
        <w:trPr>
          <w:trHeight w:val="214"/>
        </w:trPr>
        <w:tc>
          <w:tcPr>
            <w:tcW w:w="925" w:type="dxa"/>
            <w:tcBorders>
              <w:bottom w:val="double" w:sz="4" w:space="0" w:color="auto"/>
            </w:tcBorders>
            <w:vAlign w:val="center"/>
          </w:tcPr>
          <w:p w:rsidR="009F3F54" w:rsidRPr="00142110" w:rsidRDefault="009F3F54" w:rsidP="0016628B">
            <w:pPr>
              <w:spacing w:after="0" w:line="240" w:lineRule="auto"/>
              <w:ind w:right="175"/>
              <w:jc w:val="center"/>
              <w:rPr>
                <w:rFonts w:ascii="Times New Roman" w:hAnsi="Times New Roman"/>
                <w:b/>
                <w:i/>
                <w:sz w:val="24"/>
                <w:szCs w:val="24"/>
              </w:rPr>
            </w:pPr>
            <w:r w:rsidRPr="00142110">
              <w:rPr>
                <w:rFonts w:ascii="Times New Roman" w:hAnsi="Times New Roman"/>
                <w:b/>
                <w:i/>
                <w:sz w:val="24"/>
                <w:szCs w:val="24"/>
              </w:rPr>
              <w:t>№ з/п</w:t>
            </w:r>
          </w:p>
        </w:tc>
        <w:tc>
          <w:tcPr>
            <w:tcW w:w="4334" w:type="dxa"/>
            <w:tcBorders>
              <w:bottom w:val="double" w:sz="4" w:space="0" w:color="auto"/>
            </w:tcBorders>
            <w:vAlign w:val="center"/>
          </w:tcPr>
          <w:p w:rsidR="009F3F54" w:rsidRPr="00142110" w:rsidRDefault="009F3F54" w:rsidP="0016628B">
            <w:pPr>
              <w:spacing w:after="0" w:line="240" w:lineRule="auto"/>
              <w:ind w:firstLine="709"/>
              <w:jc w:val="center"/>
              <w:rPr>
                <w:rFonts w:ascii="Times New Roman" w:hAnsi="Times New Roman"/>
                <w:b/>
                <w:i/>
                <w:sz w:val="24"/>
                <w:szCs w:val="24"/>
              </w:rPr>
            </w:pPr>
            <w:r w:rsidRPr="00142110">
              <w:rPr>
                <w:rFonts w:ascii="Times New Roman" w:hAnsi="Times New Roman"/>
                <w:b/>
                <w:i/>
                <w:sz w:val="24"/>
                <w:szCs w:val="24"/>
              </w:rPr>
              <w:t>Категорія справи</w:t>
            </w:r>
          </w:p>
        </w:tc>
        <w:tc>
          <w:tcPr>
            <w:tcW w:w="3319" w:type="dxa"/>
            <w:gridSpan w:val="3"/>
            <w:tcBorders>
              <w:bottom w:val="double" w:sz="4" w:space="0" w:color="auto"/>
            </w:tcBorders>
            <w:vAlign w:val="center"/>
          </w:tcPr>
          <w:p w:rsidR="009F3F54" w:rsidRPr="00142110" w:rsidRDefault="009F3F54" w:rsidP="0016628B">
            <w:pPr>
              <w:spacing w:after="0" w:line="240" w:lineRule="auto"/>
              <w:jc w:val="center"/>
              <w:rPr>
                <w:rFonts w:ascii="Times New Roman" w:hAnsi="Times New Roman"/>
                <w:b/>
                <w:i/>
                <w:sz w:val="24"/>
                <w:szCs w:val="24"/>
              </w:rPr>
            </w:pPr>
            <w:r w:rsidRPr="00142110">
              <w:rPr>
                <w:rFonts w:ascii="Times New Roman" w:hAnsi="Times New Roman"/>
                <w:b/>
                <w:i/>
                <w:sz w:val="24"/>
                <w:szCs w:val="24"/>
              </w:rPr>
              <w:t>Кількість балів поточної справи</w:t>
            </w:r>
          </w:p>
        </w:tc>
      </w:tr>
      <w:tr w:rsidR="009F3F54" w:rsidRPr="00142110" w:rsidTr="004B2843">
        <w:trPr>
          <w:trHeight w:val="332"/>
        </w:trPr>
        <w:tc>
          <w:tcPr>
            <w:tcW w:w="8578" w:type="dxa"/>
            <w:gridSpan w:val="5"/>
            <w:tcBorders>
              <w:top w:val="double" w:sz="4" w:space="0" w:color="auto"/>
            </w:tcBorders>
            <w:vAlign w:val="center"/>
          </w:tcPr>
          <w:p w:rsidR="009F3F54" w:rsidRPr="00142110" w:rsidRDefault="009F3F54" w:rsidP="00B3616A">
            <w:pPr>
              <w:spacing w:after="0" w:line="240" w:lineRule="auto"/>
              <w:ind w:firstLine="709"/>
              <w:jc w:val="center"/>
              <w:rPr>
                <w:rFonts w:ascii="Times New Roman" w:hAnsi="Times New Roman"/>
                <w:sz w:val="24"/>
                <w:szCs w:val="24"/>
              </w:rPr>
            </w:pPr>
            <w:r w:rsidRPr="00142110">
              <w:rPr>
                <w:rFonts w:ascii="Times New Roman" w:hAnsi="Times New Roman"/>
                <w:b/>
                <w:sz w:val="24"/>
                <w:szCs w:val="24"/>
              </w:rPr>
              <w:t xml:space="preserve"> 1. Кримінальне провадження</w:t>
            </w:r>
          </w:p>
        </w:tc>
      </w:tr>
      <w:tr w:rsidR="009F3F54" w:rsidRPr="00142110" w:rsidTr="004B2843">
        <w:trPr>
          <w:trHeight w:val="907"/>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1.1.</w:t>
            </w:r>
          </w:p>
        </w:tc>
        <w:tc>
          <w:tcPr>
            <w:tcW w:w="5123" w:type="dxa"/>
            <w:gridSpan w:val="2"/>
          </w:tcPr>
          <w:p w:rsidR="009F3F54" w:rsidRPr="00142110" w:rsidRDefault="009F3F54" w:rsidP="00B3616A">
            <w:pPr>
              <w:spacing w:after="0" w:line="240" w:lineRule="auto"/>
              <w:jc w:val="both"/>
              <w:rPr>
                <w:rFonts w:ascii="Times New Roman" w:hAnsi="Times New Roman"/>
                <w:bCs/>
                <w:sz w:val="24"/>
                <w:szCs w:val="24"/>
              </w:rPr>
            </w:pPr>
            <w:r w:rsidRPr="00142110">
              <w:rPr>
                <w:rFonts w:ascii="Times New Roman" w:hAnsi="Times New Roman"/>
                <w:sz w:val="24"/>
                <w:szCs w:val="24"/>
              </w:rPr>
              <w:t xml:space="preserve">За ч. 5 ст. 12, ч.ч. 1, 2 ст. 115 КК України; справи, в яких передбачено колегіальний розгляд справи (довічне позбавлення волі); </w:t>
            </w:r>
            <w:r w:rsidRPr="00697EC6">
              <w:rPr>
                <w:rFonts w:ascii="Times New Roman" w:hAnsi="Times New Roman"/>
                <w:bCs/>
                <w:sz w:val="24"/>
                <w:szCs w:val="24"/>
              </w:rPr>
              <w:t>ч. 2 ст. 121 КК України</w:t>
            </w:r>
          </w:p>
          <w:p w:rsidR="009F3F54" w:rsidRPr="00142110" w:rsidRDefault="009F3F54" w:rsidP="00B3616A">
            <w:pPr>
              <w:spacing w:after="0" w:line="240" w:lineRule="auto"/>
              <w:jc w:val="both"/>
              <w:rPr>
                <w:rFonts w:ascii="Times New Roman" w:hAnsi="Times New Roman"/>
                <w:i/>
                <w:sz w:val="24"/>
                <w:szCs w:val="24"/>
              </w:rPr>
            </w:pPr>
            <w:r w:rsidRPr="00142110">
              <w:rPr>
                <w:rFonts w:ascii="Times New Roman" w:hAnsi="Times New Roman"/>
                <w:i/>
                <w:sz w:val="24"/>
                <w:szCs w:val="24"/>
              </w:rPr>
              <w:t>(Рядок 1 із змінами, внесеними згідно РЗС від 24.11.2016 №9)</w:t>
            </w:r>
          </w:p>
          <w:p w:rsidR="009F3F54" w:rsidRPr="00142110" w:rsidRDefault="009F3F54" w:rsidP="00B3616A">
            <w:pPr>
              <w:spacing w:after="0" w:line="240" w:lineRule="auto"/>
              <w:ind w:firstLine="709"/>
              <w:jc w:val="both"/>
              <w:rPr>
                <w:rFonts w:ascii="Times New Roman" w:hAnsi="Times New Roman"/>
                <w:sz w:val="24"/>
                <w:szCs w:val="24"/>
              </w:rPr>
            </w:pP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80</w:t>
            </w:r>
          </w:p>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(членам колегії кількість балів проставляється із коефіцієнтом 0,3)</w:t>
            </w:r>
          </w:p>
        </w:tc>
      </w:tr>
      <w:tr w:rsidR="009F3F54" w:rsidRPr="00142110" w:rsidTr="004B2843">
        <w:trPr>
          <w:trHeight w:val="907"/>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1.2.</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 xml:space="preserve">ч. 1 ст. 121; </w:t>
            </w:r>
          </w:p>
          <w:p w:rsidR="009F3F54" w:rsidRPr="00142110" w:rsidRDefault="009F3F54" w:rsidP="00B3616A">
            <w:pPr>
              <w:spacing w:after="0" w:line="240" w:lineRule="auto"/>
              <w:jc w:val="both"/>
              <w:rPr>
                <w:rFonts w:ascii="Times New Roman" w:hAnsi="Times New Roman"/>
                <w:i/>
                <w:sz w:val="24"/>
                <w:szCs w:val="24"/>
              </w:rPr>
            </w:pPr>
            <w:r w:rsidRPr="00142110">
              <w:rPr>
                <w:rFonts w:ascii="Times New Roman" w:hAnsi="Times New Roman"/>
                <w:i/>
                <w:sz w:val="24"/>
                <w:szCs w:val="24"/>
              </w:rPr>
              <w:t>(доповнено рядком 2 згідно РЗС від 24.11.2016 №9)</w:t>
            </w:r>
          </w:p>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ст.ст. 152-156; ст.ст. 157-184; ст.ст. 199-233; ст.ст. 236-254; ч. 1 ст. 258, ст. 258-1, ст. 258-2, ст. 258-4, ч.ч. 1, 2 ст. 258-5, ч.ч. 1, 2, 3 ст. 260; ст.ст. 271-275; ст.ст. 276-292; ч.ч. 1, 2 ст. 305, ч.ч. 1, 2 ст. 307, ч.ч. 1, 2 ст. 308, ч.ч. 1, 2 ст. 312, ч.ч. 1, 2 ст. 321-1, ст. 321-2, ст.ст. 325-327,ст.ст. 364-370 КК України</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60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1.3.</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Неповнолітні</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50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1.4.</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Нескладна кримінальна справа</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За кількістю епізодів</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 по 10 (за кожен епізод)</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1.6.</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За кількістю обвинувачених</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 по 10 (за кожного обвинуваченого)</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1.7.</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«1-кс» (скарги на постанови про порушення та відмову в порушенні кримінальної справи (</w:t>
            </w:r>
            <w:r w:rsidRPr="00142110">
              <w:rPr>
                <w:rFonts w:ascii="Times New Roman" w:hAnsi="Times New Roman"/>
                <w:color w:val="FF0000"/>
                <w:sz w:val="24"/>
                <w:szCs w:val="24"/>
              </w:rPr>
              <w:t>КПК України 1960 року);</w:t>
            </w:r>
            <w:r w:rsidRPr="00142110">
              <w:rPr>
                <w:rFonts w:ascii="Times New Roman" w:hAnsi="Times New Roman"/>
                <w:sz w:val="24"/>
                <w:szCs w:val="24"/>
              </w:rPr>
              <w:t xml:space="preserve"> </w:t>
            </w:r>
            <w:r w:rsidRPr="00142110">
              <w:rPr>
                <w:rFonts w:ascii="Times New Roman" w:hAnsi="Times New Roman"/>
                <w:color w:val="FF0000"/>
                <w:sz w:val="24"/>
                <w:szCs w:val="24"/>
              </w:rPr>
              <w:t>скарги на постанову про закриття кримінального провадження, розгляд питання про обрання запобіжного заходу у виді тримання під вартою</w:t>
            </w:r>
            <w:r w:rsidRPr="00142110">
              <w:rPr>
                <w:rFonts w:ascii="Times New Roman" w:hAnsi="Times New Roman"/>
                <w:sz w:val="24"/>
                <w:szCs w:val="24"/>
              </w:rPr>
              <w:t>)</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1.8.</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«1-кс»</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1.9.</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«1-в»</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1.10</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«1-кд»</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1.11.</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«1-о»</w:t>
            </w:r>
          </w:p>
        </w:tc>
        <w:tc>
          <w:tcPr>
            <w:tcW w:w="2530" w:type="dxa"/>
            <w:gridSpan w:val="2"/>
          </w:tcPr>
          <w:p w:rsidR="009F3F54" w:rsidRPr="00142110" w:rsidRDefault="009F3F54" w:rsidP="004B2843">
            <w:pPr>
              <w:spacing w:after="0" w:line="240" w:lineRule="auto"/>
              <w:rPr>
                <w:rFonts w:ascii="Times New Roman" w:hAnsi="Times New Roman"/>
                <w:sz w:val="24"/>
                <w:szCs w:val="24"/>
              </w:rPr>
            </w:pPr>
            <w:r>
              <w:rPr>
                <w:rFonts w:ascii="Times New Roman" w:hAnsi="Times New Roman"/>
                <w:sz w:val="24"/>
                <w:szCs w:val="24"/>
              </w:rPr>
              <w:t>Кількість</w:t>
            </w:r>
            <w:r w:rsidRPr="004B2843">
              <w:rPr>
                <w:rFonts w:ascii="Times New Roman" w:hAnsi="Times New Roman"/>
                <w:sz w:val="24"/>
                <w:szCs w:val="24"/>
                <w:lang w:val="ru-RU"/>
              </w:rPr>
              <w:t xml:space="preserve"> </w:t>
            </w:r>
            <w:r w:rsidRPr="00142110">
              <w:rPr>
                <w:rFonts w:ascii="Times New Roman" w:hAnsi="Times New Roman"/>
                <w:sz w:val="24"/>
                <w:szCs w:val="24"/>
              </w:rPr>
              <w:t>балів визначається за відповідною категорією справи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1.12.</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«1-вп»</w:t>
            </w:r>
          </w:p>
        </w:tc>
        <w:tc>
          <w:tcPr>
            <w:tcW w:w="2530" w:type="dxa"/>
            <w:gridSpan w:val="2"/>
          </w:tcPr>
          <w:p w:rsidR="009F3F54" w:rsidRPr="00142110" w:rsidRDefault="009F3F54" w:rsidP="004B2843">
            <w:pPr>
              <w:spacing w:after="0" w:line="240" w:lineRule="auto"/>
              <w:rPr>
                <w:rFonts w:ascii="Times New Roman" w:hAnsi="Times New Roman"/>
                <w:sz w:val="24"/>
                <w:szCs w:val="24"/>
              </w:rPr>
            </w:pPr>
            <w:r w:rsidRPr="00142110">
              <w:rPr>
                <w:rFonts w:ascii="Times New Roman" w:hAnsi="Times New Roman"/>
                <w:sz w:val="24"/>
                <w:szCs w:val="24"/>
              </w:rPr>
              <w:t>кількість балів визначається за відповідною категорією справи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1.13.</w:t>
            </w:r>
          </w:p>
        </w:tc>
        <w:tc>
          <w:tcPr>
            <w:tcW w:w="5123"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«1-м»</w:t>
            </w:r>
          </w:p>
        </w:tc>
        <w:tc>
          <w:tcPr>
            <w:tcW w:w="2530" w:type="dxa"/>
            <w:gridSpan w:val="2"/>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20</w:t>
            </w:r>
          </w:p>
        </w:tc>
      </w:tr>
      <w:tr w:rsidR="009F3F54" w:rsidRPr="00142110" w:rsidTr="004B2843">
        <w:trPr>
          <w:trHeight w:val="340"/>
        </w:trPr>
        <w:tc>
          <w:tcPr>
            <w:tcW w:w="8578" w:type="dxa"/>
            <w:gridSpan w:val="5"/>
            <w:vAlign w:val="center"/>
          </w:tcPr>
          <w:p w:rsidR="009F3F54" w:rsidRPr="00142110" w:rsidRDefault="009F3F54" w:rsidP="00B3616A">
            <w:pPr>
              <w:pStyle w:val="ListParagraph"/>
              <w:numPr>
                <w:ilvl w:val="0"/>
                <w:numId w:val="6"/>
              </w:numPr>
              <w:spacing w:after="0" w:line="240" w:lineRule="auto"/>
              <w:jc w:val="center"/>
              <w:rPr>
                <w:rFonts w:ascii="Times New Roman" w:hAnsi="Times New Roman"/>
                <w:b/>
                <w:sz w:val="24"/>
                <w:szCs w:val="24"/>
              </w:rPr>
            </w:pPr>
            <w:r w:rsidRPr="00142110">
              <w:rPr>
                <w:rFonts w:ascii="Times New Roman" w:hAnsi="Times New Roman"/>
                <w:b/>
                <w:sz w:val="24"/>
                <w:szCs w:val="24"/>
              </w:rPr>
              <w:t>Цивільне провадження</w:t>
            </w:r>
          </w:p>
        </w:tc>
      </w:tr>
      <w:tr w:rsidR="009F3F54" w:rsidRPr="00142110" w:rsidTr="004B2843">
        <w:trPr>
          <w:trHeight w:val="340"/>
        </w:trPr>
        <w:tc>
          <w:tcPr>
            <w:tcW w:w="8578" w:type="dxa"/>
            <w:gridSpan w:val="5"/>
            <w:vAlign w:val="center"/>
          </w:tcPr>
          <w:p w:rsidR="009F3F54" w:rsidRPr="00142110" w:rsidRDefault="009F3F54" w:rsidP="00B3616A">
            <w:pPr>
              <w:pStyle w:val="ListParagraph"/>
              <w:numPr>
                <w:ilvl w:val="1"/>
                <w:numId w:val="6"/>
              </w:numPr>
              <w:spacing w:after="0" w:line="240" w:lineRule="auto"/>
              <w:ind w:left="0" w:hanging="6"/>
              <w:jc w:val="center"/>
              <w:rPr>
                <w:rFonts w:ascii="Times New Roman" w:hAnsi="Times New Roman"/>
                <w:b/>
                <w:sz w:val="24"/>
                <w:szCs w:val="24"/>
              </w:rPr>
            </w:pPr>
            <w:r w:rsidRPr="00142110">
              <w:rPr>
                <w:rFonts w:ascii="Times New Roman" w:hAnsi="Times New Roman"/>
                <w:b/>
                <w:sz w:val="24"/>
                <w:szCs w:val="24"/>
              </w:rPr>
              <w:t>Позовне провадження</w:t>
            </w:r>
          </w:p>
        </w:tc>
      </w:tr>
      <w:tr w:rsidR="009F3F54" w:rsidRPr="00142110" w:rsidTr="004B2843">
        <w:trPr>
          <w:trHeight w:val="1475"/>
        </w:trPr>
        <w:tc>
          <w:tcPr>
            <w:tcW w:w="925"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2.1.1.</w:t>
            </w:r>
          </w:p>
        </w:tc>
        <w:tc>
          <w:tcPr>
            <w:tcW w:w="6663" w:type="dxa"/>
            <w:gridSpan w:val="3"/>
          </w:tcPr>
          <w:p w:rsidR="009F3F54" w:rsidRPr="00142110" w:rsidRDefault="009F3F54" w:rsidP="00B3616A">
            <w:pPr>
              <w:numPr>
                <w:ilvl w:val="0"/>
                <w:numId w:val="1"/>
              </w:num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Спори про поділ майна;</w:t>
            </w:r>
          </w:p>
          <w:p w:rsidR="009F3F54" w:rsidRPr="00142110" w:rsidRDefault="009F3F54" w:rsidP="00B3616A">
            <w:pPr>
              <w:numPr>
                <w:ilvl w:val="0"/>
                <w:numId w:val="1"/>
              </w:num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Спори про поновлення на роботі</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право інтелектуальної власності;</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не договірні зобов’язання;</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Про відшкодування шкоди завданої каліцтвом, іншим ушкодженням здоров’я або смертю фізичної особи, крім відшкодування шкоди на виробництві;</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спадкове право;</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захист немайнових прав фізичних осіб;</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поновлення на роботі;</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пов’язані із застосування ЗУ «Про захист прав споживачів»;</w:t>
            </w:r>
          </w:p>
          <w:p w:rsidR="009F3F54" w:rsidRPr="00142110" w:rsidRDefault="009F3F54" w:rsidP="00B3616A">
            <w:pPr>
              <w:numPr>
                <w:ilvl w:val="0"/>
                <w:numId w:val="1"/>
              </w:num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Спори про виселення</w:t>
            </w:r>
          </w:p>
          <w:p w:rsidR="009F3F54" w:rsidRPr="00142110" w:rsidRDefault="009F3F54" w:rsidP="00B3616A">
            <w:pPr>
              <w:spacing w:after="0" w:line="240" w:lineRule="auto"/>
              <w:ind w:firstLine="709"/>
              <w:jc w:val="both"/>
              <w:rPr>
                <w:rFonts w:ascii="Times New Roman" w:hAnsi="Times New Roman"/>
                <w:sz w:val="24"/>
                <w:szCs w:val="24"/>
              </w:rPr>
            </w:pPr>
            <w:r w:rsidRPr="00142110">
              <w:rPr>
                <w:rFonts w:ascii="Times New Roman" w:hAnsi="Times New Roman"/>
                <w:sz w:val="24"/>
                <w:szCs w:val="24"/>
              </w:rPr>
              <w:t>чотири і більше сторін у справі; три і більше пред’явлених вимог (без урахування вимог про стягнення судових витрат та забезпечення позову доказами).</w:t>
            </w:r>
          </w:p>
        </w:tc>
        <w:tc>
          <w:tcPr>
            <w:tcW w:w="990" w:type="dxa"/>
          </w:tcPr>
          <w:p w:rsidR="009F3F54" w:rsidRPr="00142110" w:rsidRDefault="009F3F54" w:rsidP="00B3616A">
            <w:pPr>
              <w:spacing w:after="0" w:line="240" w:lineRule="auto"/>
              <w:jc w:val="both"/>
              <w:rPr>
                <w:rFonts w:ascii="Times New Roman" w:hAnsi="Times New Roman"/>
                <w:sz w:val="24"/>
                <w:szCs w:val="24"/>
                <w:lang w:val="ru-RU"/>
              </w:rPr>
            </w:pPr>
            <w:r w:rsidRPr="00142110">
              <w:rPr>
                <w:rFonts w:ascii="Times New Roman" w:hAnsi="Times New Roman"/>
                <w:sz w:val="24"/>
                <w:szCs w:val="24"/>
              </w:rPr>
              <w:t>60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2.1.2.</w:t>
            </w:r>
          </w:p>
        </w:tc>
        <w:tc>
          <w:tcPr>
            <w:tcW w:w="6663" w:type="dxa"/>
            <w:gridSpan w:val="3"/>
          </w:tcPr>
          <w:p w:rsidR="009F3F54" w:rsidRPr="00142110" w:rsidRDefault="009F3F54" w:rsidP="00B3616A">
            <w:pPr>
              <w:numPr>
                <w:ilvl w:val="0"/>
                <w:numId w:val="1"/>
              </w:num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Справи про звільнення майна з-під арешту (виключення майна з опису)</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право власності та інші речові права;</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про речові права на чуже майно;</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що виникають з договорів;</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що виникають з житлових правовідносин;</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Спори, що виникають з земельних правовідносин;</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Про позбавлення батьківських прав;</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Про встановлення батьківства або материнства;</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(8, 4-с)</w:t>
            </w:r>
          </w:p>
        </w:tc>
        <w:tc>
          <w:tcPr>
            <w:tcW w:w="990"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2.1.3.</w:t>
            </w:r>
          </w:p>
        </w:tc>
        <w:tc>
          <w:tcPr>
            <w:tcW w:w="6663" w:type="dxa"/>
            <w:gridSpan w:val="3"/>
          </w:tcPr>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Розірвання шлюбу;</w:t>
            </w:r>
          </w:p>
          <w:p w:rsidR="009F3F54" w:rsidRPr="00142110" w:rsidRDefault="009F3F54" w:rsidP="00B3616A">
            <w:pPr>
              <w:numPr>
                <w:ilvl w:val="0"/>
                <w:numId w:val="1"/>
              </w:numPr>
              <w:spacing w:after="0" w:line="240" w:lineRule="auto"/>
              <w:jc w:val="both"/>
              <w:rPr>
                <w:rFonts w:ascii="Times New Roman" w:hAnsi="Times New Roman"/>
                <w:sz w:val="24"/>
                <w:szCs w:val="24"/>
              </w:rPr>
            </w:pPr>
            <w:r w:rsidRPr="00142110">
              <w:rPr>
                <w:rFonts w:ascii="Times New Roman" w:hAnsi="Times New Roman"/>
                <w:sz w:val="24"/>
                <w:szCs w:val="24"/>
              </w:rPr>
              <w:t>Стягнення аліментів</w:t>
            </w:r>
          </w:p>
        </w:tc>
        <w:tc>
          <w:tcPr>
            <w:tcW w:w="990"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8578" w:type="dxa"/>
            <w:gridSpan w:val="5"/>
            <w:vAlign w:val="center"/>
          </w:tcPr>
          <w:p w:rsidR="009F3F54" w:rsidRPr="00142110" w:rsidRDefault="009F3F54" w:rsidP="00B3616A">
            <w:pPr>
              <w:spacing w:after="0" w:line="240" w:lineRule="auto"/>
              <w:jc w:val="center"/>
              <w:rPr>
                <w:rFonts w:ascii="Times New Roman" w:hAnsi="Times New Roman"/>
                <w:sz w:val="24"/>
                <w:szCs w:val="24"/>
              </w:rPr>
            </w:pPr>
            <w:r w:rsidRPr="00142110">
              <w:rPr>
                <w:rFonts w:ascii="Times New Roman" w:hAnsi="Times New Roman"/>
                <w:b/>
                <w:sz w:val="24"/>
                <w:szCs w:val="24"/>
              </w:rPr>
              <w:t>2.2.Окреме провадження</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2.2.1.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Усиновлення</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2.2.2.</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Інші справи 2-о</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30</w:t>
            </w:r>
          </w:p>
        </w:tc>
      </w:tr>
      <w:tr w:rsidR="009F3F54" w:rsidRPr="00142110" w:rsidTr="004B2843">
        <w:trPr>
          <w:trHeight w:val="340"/>
        </w:trPr>
        <w:tc>
          <w:tcPr>
            <w:tcW w:w="8578" w:type="dxa"/>
            <w:gridSpan w:val="5"/>
            <w:vAlign w:val="center"/>
          </w:tcPr>
          <w:p w:rsidR="009F3F54" w:rsidRPr="00142110" w:rsidRDefault="009F3F54" w:rsidP="00B3616A">
            <w:pPr>
              <w:pStyle w:val="ListParagraph"/>
              <w:spacing w:after="0" w:line="240" w:lineRule="auto"/>
              <w:ind w:left="0"/>
              <w:jc w:val="center"/>
              <w:rPr>
                <w:rFonts w:ascii="Times New Roman" w:hAnsi="Times New Roman"/>
                <w:sz w:val="24"/>
                <w:szCs w:val="24"/>
              </w:rPr>
            </w:pPr>
            <w:r w:rsidRPr="00142110">
              <w:rPr>
                <w:rFonts w:ascii="Times New Roman" w:hAnsi="Times New Roman"/>
                <w:b/>
                <w:sz w:val="24"/>
                <w:szCs w:val="24"/>
              </w:rPr>
              <w:t>2.3. Наказне провадження</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2.3.1.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«2-н»</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2.3.2.</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«2-с»</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8578" w:type="dxa"/>
            <w:gridSpan w:val="5"/>
          </w:tcPr>
          <w:p w:rsidR="009F3F54" w:rsidRPr="00142110" w:rsidRDefault="009F3F54" w:rsidP="00B3616A">
            <w:pPr>
              <w:spacing w:after="0" w:line="240" w:lineRule="auto"/>
              <w:jc w:val="center"/>
              <w:rPr>
                <w:rFonts w:ascii="Times New Roman" w:hAnsi="Times New Roman"/>
                <w:b/>
                <w:sz w:val="24"/>
                <w:szCs w:val="24"/>
              </w:rPr>
            </w:pPr>
            <w:r w:rsidRPr="00142110">
              <w:rPr>
                <w:rFonts w:ascii="Times New Roman" w:hAnsi="Times New Roman"/>
                <w:b/>
                <w:sz w:val="24"/>
                <w:szCs w:val="24"/>
              </w:rPr>
              <w:t>2.4. Інші заяви та матеріали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«2-в»</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кількість балів визначається за відповідною категорією справи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2.4.2.</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«2-во»</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2.4.3.</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«2-д»</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2.4.4.</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«2-др»</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2.4.5.</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«2-з»</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2.4.6.</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«2-зз»</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2.4.7.</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«2-сз»</w:t>
            </w:r>
          </w:p>
        </w:tc>
        <w:tc>
          <w:tcPr>
            <w:tcW w:w="3319" w:type="dxa"/>
            <w:gridSpan w:val="3"/>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2.4.8.</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«2-р»</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2.4.9</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«2-к»</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2.4.10.</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«2-п»</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кількість балів визначається за відповідною категорією справи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2.4.11.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«6»</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25</w:t>
            </w:r>
          </w:p>
        </w:tc>
      </w:tr>
      <w:tr w:rsidR="009F3F54" w:rsidRPr="00142110" w:rsidTr="004B2843">
        <w:trPr>
          <w:trHeight w:val="340"/>
        </w:trPr>
        <w:tc>
          <w:tcPr>
            <w:tcW w:w="8578" w:type="dxa"/>
            <w:gridSpan w:val="5"/>
            <w:vAlign w:val="center"/>
          </w:tcPr>
          <w:p w:rsidR="009F3F54" w:rsidRPr="00142110" w:rsidRDefault="009F3F54" w:rsidP="00B3616A">
            <w:pPr>
              <w:spacing w:after="0" w:line="240" w:lineRule="auto"/>
              <w:jc w:val="center"/>
              <w:rPr>
                <w:rFonts w:ascii="Times New Roman" w:hAnsi="Times New Roman"/>
                <w:b/>
                <w:sz w:val="24"/>
                <w:szCs w:val="24"/>
              </w:rPr>
            </w:pPr>
            <w:r w:rsidRPr="00142110">
              <w:rPr>
                <w:rFonts w:ascii="Times New Roman" w:hAnsi="Times New Roman"/>
                <w:b/>
                <w:sz w:val="24"/>
                <w:szCs w:val="24"/>
              </w:rPr>
              <w:t>3. Адміністративне провадження</w:t>
            </w:r>
          </w:p>
        </w:tc>
      </w:tr>
      <w:tr w:rsidR="009F3F54" w:rsidRPr="00142110" w:rsidTr="004B2843">
        <w:trPr>
          <w:trHeight w:val="218"/>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 xml:space="preserve">Вибори </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60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3.2.</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Адміністративні позови</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3.3.</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«2-ав»</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кількість балів визначається за відповідною категорією справи</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3.4.</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«2-аво»</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3.5.</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«2-ад»</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3.6.</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«2-адр»</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3.7.</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«2-аз»</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3.8.</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«2-азз»</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3.9.</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«2-асз»</w:t>
            </w:r>
          </w:p>
        </w:tc>
        <w:tc>
          <w:tcPr>
            <w:tcW w:w="3319" w:type="dxa"/>
            <w:gridSpan w:val="3"/>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3.10.</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«2-ар»</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3.11.</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«6-а»</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3.12.</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«8-а»</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25</w:t>
            </w:r>
          </w:p>
        </w:tc>
      </w:tr>
      <w:tr w:rsidR="009F3F54" w:rsidRPr="00142110" w:rsidTr="004B2843">
        <w:trPr>
          <w:trHeight w:val="340"/>
        </w:trPr>
        <w:tc>
          <w:tcPr>
            <w:tcW w:w="8578" w:type="dxa"/>
            <w:gridSpan w:val="5"/>
            <w:vAlign w:val="center"/>
          </w:tcPr>
          <w:p w:rsidR="009F3F54" w:rsidRPr="00142110" w:rsidRDefault="009F3F54" w:rsidP="00B3616A">
            <w:pPr>
              <w:spacing w:after="0" w:line="240" w:lineRule="auto"/>
              <w:jc w:val="center"/>
              <w:rPr>
                <w:rFonts w:ascii="Times New Roman" w:hAnsi="Times New Roman"/>
                <w:b/>
                <w:sz w:val="24"/>
                <w:szCs w:val="24"/>
              </w:rPr>
            </w:pPr>
            <w:r w:rsidRPr="00142110">
              <w:rPr>
                <w:rFonts w:ascii="Times New Roman" w:hAnsi="Times New Roman"/>
                <w:b/>
                <w:sz w:val="24"/>
                <w:szCs w:val="24"/>
              </w:rPr>
              <w:t>4.Справи про адміністративні правопорушення</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4.1.</w:t>
            </w:r>
          </w:p>
        </w:tc>
        <w:tc>
          <w:tcPr>
            <w:tcW w:w="4334"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Справи щодо корупції</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40</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4.2.</w:t>
            </w:r>
          </w:p>
        </w:tc>
        <w:tc>
          <w:tcPr>
            <w:tcW w:w="4334" w:type="dxa"/>
          </w:tcPr>
          <w:p w:rsidR="009F3F54" w:rsidRPr="00142110" w:rsidRDefault="009F3F54" w:rsidP="00B3616A">
            <w:pPr>
              <w:spacing w:after="0" w:line="240" w:lineRule="auto"/>
              <w:jc w:val="both"/>
              <w:rPr>
                <w:rFonts w:ascii="Times New Roman" w:hAnsi="Times New Roman"/>
                <w:color w:val="FF0000"/>
                <w:sz w:val="24"/>
                <w:szCs w:val="24"/>
              </w:rPr>
            </w:pPr>
            <w:r w:rsidRPr="00142110">
              <w:rPr>
                <w:rFonts w:ascii="Times New Roman" w:hAnsi="Times New Roman"/>
                <w:color w:val="FF0000"/>
                <w:sz w:val="24"/>
                <w:szCs w:val="24"/>
              </w:rPr>
              <w:t>ст. 124, ст. 130</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25</w:t>
            </w:r>
          </w:p>
        </w:tc>
      </w:tr>
      <w:tr w:rsidR="009F3F54" w:rsidRPr="00142110" w:rsidTr="004B2843">
        <w:trPr>
          <w:trHeight w:val="340"/>
        </w:trPr>
        <w:tc>
          <w:tcPr>
            <w:tcW w:w="925"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4.3.</w:t>
            </w:r>
          </w:p>
        </w:tc>
        <w:tc>
          <w:tcPr>
            <w:tcW w:w="4334" w:type="dxa"/>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КУпАП</w:t>
            </w:r>
          </w:p>
        </w:tc>
        <w:tc>
          <w:tcPr>
            <w:tcW w:w="3319" w:type="dxa"/>
            <w:gridSpan w:val="3"/>
          </w:tcPr>
          <w:p w:rsidR="009F3F54" w:rsidRPr="00142110" w:rsidRDefault="009F3F54" w:rsidP="00B3616A">
            <w:pPr>
              <w:spacing w:after="0" w:line="240" w:lineRule="auto"/>
              <w:jc w:val="both"/>
              <w:rPr>
                <w:rFonts w:ascii="Times New Roman" w:hAnsi="Times New Roman"/>
                <w:sz w:val="24"/>
                <w:szCs w:val="24"/>
              </w:rPr>
            </w:pPr>
            <w:r w:rsidRPr="00142110">
              <w:rPr>
                <w:rFonts w:ascii="Times New Roman" w:hAnsi="Times New Roman"/>
                <w:sz w:val="24"/>
                <w:szCs w:val="24"/>
              </w:rPr>
              <w:t>15</w:t>
            </w:r>
          </w:p>
        </w:tc>
      </w:tr>
    </w:tbl>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4.6. У суді встановлюється коефіцієнт розподілу судових справ при виконанні суддею інших повноважень, не повʼязаних із здійсненням правосуддя (члена Ради суддів України) у розмірі – 90% навантаження.</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4.7. У суді встановлюються наступні коефіцієнти адміністративних посад:</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голові суду у розмірі – 70% навантаження;</w:t>
      </w:r>
    </w:p>
    <w:p w:rsidR="009F3F54" w:rsidRPr="00697EC6" w:rsidRDefault="009F3F54" w:rsidP="00B3616A">
      <w:pPr>
        <w:spacing w:after="0" w:line="240" w:lineRule="auto"/>
        <w:ind w:firstLine="709"/>
        <w:jc w:val="both"/>
        <w:rPr>
          <w:rFonts w:ascii="Times New Roman" w:hAnsi="Times New Roman"/>
          <w:sz w:val="24"/>
          <w:szCs w:val="24"/>
          <w:u w:val="single"/>
        </w:rPr>
      </w:pPr>
      <w:r w:rsidRPr="00697EC6">
        <w:rPr>
          <w:rFonts w:ascii="Times New Roman" w:hAnsi="Times New Roman"/>
          <w:sz w:val="24"/>
          <w:szCs w:val="24"/>
        </w:rPr>
        <w:t>заступнику голови суду у розмірі – 80% навантаження.</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4.8. Раніше визначеному судді у судовій справі передаються:</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xml:space="preserve">– судові справи, що надійшли для вирішення питання про виправлення описок, помилок </w:t>
      </w:r>
      <w:r w:rsidRPr="00697EC6">
        <w:rPr>
          <w:rFonts w:ascii="Times New Roman" w:hAnsi="Times New Roman"/>
          <w:color w:val="FF0000"/>
          <w:sz w:val="24"/>
          <w:szCs w:val="24"/>
        </w:rPr>
        <w:t xml:space="preserve">в судовому рішенні або у виконавчому листі, </w:t>
      </w:r>
      <w:r w:rsidRPr="00697EC6">
        <w:rPr>
          <w:rFonts w:ascii="Times New Roman" w:hAnsi="Times New Roman"/>
          <w:color w:val="548DD4"/>
          <w:sz w:val="24"/>
          <w:szCs w:val="24"/>
        </w:rPr>
        <w:t>повернення судового збору</w:t>
      </w:r>
      <w:r w:rsidRPr="00697EC6">
        <w:rPr>
          <w:rFonts w:ascii="Times New Roman" w:hAnsi="Times New Roman"/>
          <w:color w:val="FF0000"/>
          <w:sz w:val="24"/>
          <w:szCs w:val="24"/>
        </w:rPr>
        <w:t xml:space="preserve"> (складність справи для даних категорій не визначається)</w:t>
      </w:r>
      <w:r w:rsidRPr="00697EC6">
        <w:rPr>
          <w:rFonts w:ascii="Times New Roman" w:hAnsi="Times New Roman"/>
          <w:sz w:val="24"/>
          <w:szCs w:val="24"/>
        </w:rPr>
        <w:t xml:space="preserve">; </w:t>
      </w:r>
      <w:r w:rsidRPr="00697EC6">
        <w:rPr>
          <w:rFonts w:ascii="Times New Roman" w:hAnsi="Times New Roman"/>
          <w:color w:val="0070C0"/>
          <w:sz w:val="24"/>
          <w:szCs w:val="24"/>
        </w:rPr>
        <w:t>про прийняття</w:t>
      </w:r>
      <w:r w:rsidRPr="00697EC6">
        <w:rPr>
          <w:rFonts w:ascii="Times New Roman" w:hAnsi="Times New Roman"/>
          <w:sz w:val="24"/>
          <w:szCs w:val="24"/>
        </w:rPr>
        <w:t xml:space="preserve"> </w:t>
      </w:r>
      <w:r w:rsidRPr="00697EC6">
        <w:rPr>
          <w:rFonts w:ascii="Times New Roman" w:hAnsi="Times New Roman"/>
          <w:color w:val="0070C0"/>
          <w:sz w:val="24"/>
          <w:szCs w:val="24"/>
        </w:rPr>
        <w:t>додаткового судового рішення;</w:t>
      </w:r>
      <w:r w:rsidRPr="00697EC6">
        <w:rPr>
          <w:rFonts w:ascii="Times New Roman" w:hAnsi="Times New Roman"/>
          <w:sz w:val="24"/>
          <w:szCs w:val="24"/>
        </w:rPr>
        <w:t xml:space="preserve"> </w:t>
      </w:r>
      <w:r w:rsidRPr="00697EC6">
        <w:rPr>
          <w:rFonts w:ascii="Times New Roman" w:hAnsi="Times New Roman"/>
          <w:color w:val="548DD4"/>
          <w:sz w:val="24"/>
          <w:szCs w:val="24"/>
        </w:rPr>
        <w:t>роз'яснення судового рішення</w:t>
      </w:r>
      <w:r w:rsidRPr="00697EC6">
        <w:rPr>
          <w:rFonts w:ascii="Times New Roman" w:hAnsi="Times New Roman"/>
          <w:sz w:val="24"/>
          <w:szCs w:val="24"/>
        </w:rPr>
        <w:t>;</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судові справи про перегляд заочного рішення;</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 121-2, 122 Господарського процесуального кодексу України, статтями 259–264, 267 (крім частини дев’ятої статті 267) Кодексу адміністративного судочинства України, статтею 535 Кримінального процесуального кодексу України, статтею 304 Кодексу України про адміністративні правопорушення;</w:t>
      </w:r>
    </w:p>
    <w:p w:rsidR="009F3F54" w:rsidRPr="00697EC6" w:rsidRDefault="009F3F54" w:rsidP="00B3616A">
      <w:pPr>
        <w:spacing w:after="0" w:line="240" w:lineRule="auto"/>
        <w:ind w:firstLine="709"/>
        <w:jc w:val="both"/>
        <w:rPr>
          <w:rFonts w:ascii="Times New Roman" w:hAnsi="Times New Roman"/>
          <w:b/>
          <w:sz w:val="24"/>
          <w:szCs w:val="24"/>
        </w:rPr>
      </w:pPr>
      <w:r w:rsidRPr="00697EC6">
        <w:rPr>
          <w:rFonts w:ascii="Times New Roman" w:hAnsi="Times New Roman"/>
          <w:sz w:val="24"/>
          <w:szCs w:val="24"/>
        </w:rPr>
        <w:t>– клопотання про вирішення питання, пов’язаного з виконанням вироку, у судових справах, які розглянуті даним судом;</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rsidR="009F3F54" w:rsidRPr="00697EC6" w:rsidRDefault="009F3F54" w:rsidP="00B3616A">
      <w:pPr>
        <w:spacing w:after="0" w:line="240" w:lineRule="auto"/>
        <w:ind w:firstLine="709"/>
        <w:jc w:val="both"/>
        <w:rPr>
          <w:rFonts w:ascii="Times New Roman" w:hAnsi="Times New Roman"/>
          <w:sz w:val="24"/>
          <w:szCs w:val="24"/>
          <w:lang w:val="ru-RU"/>
        </w:rPr>
      </w:pPr>
      <w:r w:rsidRPr="00697EC6">
        <w:rPr>
          <w:rFonts w:ascii="Times New Roman" w:hAnsi="Times New Roman"/>
          <w:sz w:val="24"/>
          <w:szCs w:val="24"/>
        </w:rPr>
        <w:t>– судові справи про адміністративні правопорушення щодо особи, яка вчинила кілька адміністративних правопорушень, якщо ці справи надійшли в один день</w:t>
      </w:r>
      <w:r w:rsidRPr="00697EC6">
        <w:rPr>
          <w:rFonts w:ascii="Times New Roman" w:hAnsi="Times New Roman"/>
          <w:sz w:val="24"/>
          <w:szCs w:val="24"/>
          <w:lang w:val="ru-RU"/>
        </w:rPr>
        <w:t>;</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заяви про скасування заходів реагування, застосованих у межах відповідної судової справи;</w:t>
      </w:r>
    </w:p>
    <w:p w:rsidR="009F3F54" w:rsidRPr="00697EC6" w:rsidRDefault="009F3F54" w:rsidP="00B3616A">
      <w:pPr>
        <w:spacing w:after="0" w:line="240" w:lineRule="auto"/>
        <w:ind w:firstLine="709"/>
        <w:jc w:val="both"/>
        <w:rPr>
          <w:rFonts w:ascii="Times New Roman" w:hAnsi="Times New Roman"/>
          <w:sz w:val="24"/>
          <w:szCs w:val="24"/>
          <w:lang w:val="ru-RU"/>
        </w:rPr>
      </w:pPr>
      <w:r w:rsidRPr="00697EC6">
        <w:rPr>
          <w:rFonts w:ascii="Times New Roman" w:hAnsi="Times New Roman"/>
          <w:sz w:val="24"/>
          <w:szCs w:val="24"/>
          <w:lang w:val="ru-RU"/>
        </w:rPr>
        <w:t xml:space="preserve">– заяви про </w:t>
      </w:r>
      <w:r w:rsidRPr="00697EC6">
        <w:rPr>
          <w:rFonts w:ascii="Times New Roman" w:hAnsi="Times New Roman"/>
          <w:sz w:val="24"/>
          <w:szCs w:val="24"/>
        </w:rPr>
        <w:t>відновлення втраченого судового провадження</w:t>
      </w:r>
      <w:r w:rsidRPr="00697EC6">
        <w:rPr>
          <w:rFonts w:ascii="Times New Roman" w:hAnsi="Times New Roman"/>
          <w:sz w:val="24"/>
          <w:szCs w:val="24"/>
          <w:lang w:val="ru-RU"/>
        </w:rPr>
        <w:t>;</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заяви про забезпечення позову, доказів.</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4.9. У разі фактичної відсутності раніше визначеного у судовій справі головуючого судді підлягають автоматичному розподілу:</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судові справи про повернення судового збору;</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судові справи, за якими надійшли заяви (клопотання), пов'язані із виконанням судових рішень, передбачені статтями 368–373, 378 Цивільного процесуального кодексу України, статтями 117, 119–121, 121-2, 122 Господарського процесуального кодексу України, статтями 259–264, 267 (крім частини дев’ятої статті 267) Кодексу адміністративного судочинства України, статтею 535 Кримінального процесуального кодексу України, статтею 304 Кодексу України про адміністративні правопорушення;</w:t>
      </w:r>
    </w:p>
    <w:p w:rsidR="009F3F54" w:rsidRPr="00697EC6" w:rsidRDefault="009F3F54" w:rsidP="00B3616A">
      <w:pPr>
        <w:spacing w:after="0" w:line="240" w:lineRule="auto"/>
        <w:ind w:firstLine="709"/>
        <w:jc w:val="both"/>
        <w:rPr>
          <w:rFonts w:ascii="Times New Roman" w:hAnsi="Times New Roman"/>
          <w:b/>
          <w:sz w:val="24"/>
          <w:szCs w:val="24"/>
        </w:rPr>
      </w:pPr>
      <w:r w:rsidRPr="00697EC6">
        <w:rPr>
          <w:rFonts w:ascii="Times New Roman" w:hAnsi="Times New Roman"/>
          <w:sz w:val="24"/>
          <w:szCs w:val="24"/>
        </w:rPr>
        <w:t>– клопотання про вирішення питання, пов’язаного з виконанням вироку, у судових справах, які розглянуті даним судом;</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заяви про забезпечення позову, доказів;</w:t>
      </w:r>
    </w:p>
    <w:p w:rsidR="009F3F54" w:rsidRPr="00697EC6" w:rsidRDefault="009F3F54" w:rsidP="00B3616A">
      <w:pPr>
        <w:spacing w:after="0" w:line="240" w:lineRule="auto"/>
        <w:ind w:firstLine="709"/>
        <w:jc w:val="both"/>
        <w:rPr>
          <w:rFonts w:ascii="Times New Roman" w:hAnsi="Times New Roman"/>
          <w:color w:val="FF0000"/>
          <w:sz w:val="24"/>
          <w:szCs w:val="24"/>
        </w:rPr>
      </w:pPr>
      <w:r w:rsidRPr="00697EC6">
        <w:rPr>
          <w:rFonts w:ascii="Times New Roman" w:hAnsi="Times New Roman"/>
          <w:color w:val="FF0000"/>
          <w:sz w:val="24"/>
          <w:szCs w:val="24"/>
        </w:rPr>
        <w:t xml:space="preserve">– судові справи про виправлення описок, помилок в судовому рішенні або виконавчому листі, </w:t>
      </w:r>
      <w:r w:rsidRPr="00697EC6">
        <w:rPr>
          <w:rFonts w:ascii="Times New Roman" w:hAnsi="Times New Roman"/>
          <w:color w:val="548DD4"/>
          <w:sz w:val="24"/>
          <w:szCs w:val="24"/>
        </w:rPr>
        <w:t>повернення судового збору</w:t>
      </w:r>
      <w:r w:rsidRPr="00697EC6">
        <w:rPr>
          <w:rFonts w:ascii="Times New Roman" w:hAnsi="Times New Roman"/>
          <w:color w:val="FF0000"/>
          <w:sz w:val="24"/>
          <w:szCs w:val="24"/>
        </w:rPr>
        <w:t xml:space="preserve"> (із визначенням поточної складності справи).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4.10. Розподіл судових справ в окремих випадках:</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кримінальне провадження, яке надійшло з прокуратури після усунення недоліків в обвинувальному акті (п.3 ч.3 ст.314 КПК України), передавати на розгляд тому самому судді (колегії суддів), який повертав справу прокурору;</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у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 (ст. 334 КПК України) та до якої застосовано запобіжний захід у виді тримання під вартою, домашнього арешту, а суддя, в провадженні якого перебуває справа відносно цієї ж особи фактично відсутній на роботі, такі матеріали кримінального провадження передаються на автоматичний розподіл, а у разі фактичної відсутності судді у звʼязку з відрядженням, матеріали кримінального провадження передаються на автоматичний розподіл тільки у випадку, коли строк запобіжного заходу закінчується менш ніж за 5 днів від дня закінчення відрядження судді;</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кримінальне провадження, по якому апеляційним судом скасована ухвала про повернення обвинувального акту прокурору, направляється на розгляд тому судді, який постановляв ухвалу про повернення обвинувального акту прокурору. Якщо в ухвалі апеляційного суду зазначено, що справа підлягає розгляду іншим складом суду, то справа передається на авторозподіл. Якщо з апеляційного суду надійшли матеріали кримінального провадження, по яких скасована ухвала про повернення обвинувального акту прокурору, а суддя фактично відсутній на роботі з підстав тимчасової непрацездатності, відпустки, відрядження та з інших підстав, передбачених п. 2.3.3 Положення про автоматизовану систему документообігу суду, то справа передається на автоматичний розподіл;</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у разі обмеження розподілу судових справ на раніше визначеного слідчого суддю у кримінальному провадженні відповідно до п. 2.3.3 Положення про автоматизовану систему документообігу суду, клопотання про невідкладний розгляд справи передавати на автоматичний розподіл;</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у разі, якщо на розгляд до суду надійшло клопотання про невідкладний розгляд справи по кримінальному провадженню, по якому раніше судом вже здійснювався розгляд клопотань, але за результатами автоматичного розподілу з відповідних підстав різними суддями, таке клопотання передавати на розгляд тому слідчому судді, який був визначений автоматичним розподілом в перший раз. У разі неможливості передання клопотання слідчому судді, визначеного автоматичним розподілом в перший раз (фактична відсутність, обмеження розподілу судових справ відповідно до п. 2.3.3 Положення про автоматизовану систему документообігу суду), – клопотання про невідкладний розгляд справи передавати слідчому судді, який був визначений автоматичним розподілом наступним і так в порядку черговості. За неможливості передання клопотання жодному</w:t>
      </w:r>
      <w:r w:rsidRPr="00697EC6">
        <w:rPr>
          <w:rFonts w:ascii="Times New Roman" w:hAnsi="Times New Roman"/>
          <w:bCs/>
          <w:sz w:val="24"/>
          <w:szCs w:val="24"/>
          <w:lang w:val="ru-RU"/>
        </w:rPr>
        <w:t xml:space="preserve"> </w:t>
      </w:r>
      <w:r w:rsidRPr="00697EC6">
        <w:rPr>
          <w:rFonts w:ascii="Times New Roman" w:hAnsi="Times New Roman"/>
          <w:bCs/>
          <w:sz w:val="24"/>
          <w:szCs w:val="24"/>
        </w:rPr>
        <w:t>раніше визначеному слідчому судді (фактична відсутність, обмеження розподілу судових справ відповідно до п. 2.3.3 Положення про автоматизовану систему документообігу суду), – клопотання про невідкладний розгляд справи передавати на автоматичний розподіл.</w:t>
      </w:r>
    </w:p>
    <w:p w:rsidR="009F3F54" w:rsidRPr="00697EC6" w:rsidRDefault="009F3F54" w:rsidP="00B3616A">
      <w:pPr>
        <w:spacing w:after="0" w:line="240" w:lineRule="auto"/>
        <w:ind w:firstLine="709"/>
        <w:jc w:val="right"/>
        <w:rPr>
          <w:rFonts w:ascii="Times New Roman" w:hAnsi="Times New Roman"/>
          <w:bCs/>
          <w:i/>
          <w:sz w:val="24"/>
          <w:szCs w:val="24"/>
        </w:rPr>
      </w:pPr>
      <w:r w:rsidRPr="00697EC6">
        <w:rPr>
          <w:rFonts w:ascii="Times New Roman" w:hAnsi="Times New Roman"/>
          <w:bCs/>
          <w:i/>
          <w:sz w:val="24"/>
          <w:szCs w:val="24"/>
        </w:rPr>
        <w:t xml:space="preserve">(Доповнено абзацами 4,5 </w:t>
      </w:r>
      <w:r w:rsidRPr="00697EC6">
        <w:rPr>
          <w:rFonts w:ascii="Times New Roman" w:hAnsi="Times New Roman"/>
          <w:i/>
          <w:sz w:val="24"/>
          <w:szCs w:val="24"/>
        </w:rPr>
        <w:t>згідно РЗС від 24.11.2016 №9)</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клопотання та скарги по одному кримінальному провадженню за номером ЄРДР передаються раніше визначеному слідчому судді. У разі надходження до суду за підсудністю з іншого суду клопотань та скарг по одному кримінальному провадженню за номером ЄРДР, але які зареєстровані зазначеним судом під різними унікальними номерами судових справ, такі клопотання та скарги передавати на розгляд раніше визначеному слідчому судді у відповідному кримінальному провадженні за номером ЄРДР з урахуванням порядку і особливостей визначення слідчого судді цими Засадами.</w:t>
      </w:r>
    </w:p>
    <w:p w:rsidR="009F3F54" w:rsidRPr="00697EC6" w:rsidRDefault="009F3F54" w:rsidP="00B3616A">
      <w:pPr>
        <w:spacing w:after="0" w:line="240" w:lineRule="auto"/>
        <w:ind w:firstLine="709"/>
        <w:jc w:val="right"/>
        <w:rPr>
          <w:rFonts w:ascii="Times New Roman" w:hAnsi="Times New Roman"/>
          <w:bCs/>
          <w:i/>
          <w:sz w:val="24"/>
          <w:szCs w:val="24"/>
        </w:rPr>
      </w:pPr>
      <w:r w:rsidRPr="00697EC6">
        <w:rPr>
          <w:rFonts w:ascii="Times New Roman" w:hAnsi="Times New Roman"/>
          <w:bCs/>
          <w:i/>
          <w:sz w:val="24"/>
          <w:szCs w:val="24"/>
        </w:rPr>
        <w:t xml:space="preserve">(Доповнено абзацам 6 </w:t>
      </w:r>
      <w:r w:rsidRPr="00697EC6">
        <w:rPr>
          <w:rFonts w:ascii="Times New Roman" w:hAnsi="Times New Roman"/>
          <w:i/>
          <w:sz w:val="24"/>
          <w:szCs w:val="24"/>
        </w:rPr>
        <w:t>згідно РЗС від 13.04.2017 №5)</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 xml:space="preserve">– матеріали адміністративного правопорушення, які надійшли повторно після усунення недоліків, направляти на розгляд тому судді, який повертав справу для усунення недоліків </w:t>
      </w:r>
      <w:r w:rsidRPr="00697EC6">
        <w:rPr>
          <w:rFonts w:ascii="Times New Roman" w:hAnsi="Times New Roman"/>
          <w:color w:val="FF0000"/>
          <w:sz w:val="24"/>
          <w:szCs w:val="24"/>
        </w:rPr>
        <w:t>(складність справи для даного випадку не визначається).</w:t>
      </w:r>
      <w:r w:rsidRPr="00697EC6">
        <w:rPr>
          <w:rFonts w:ascii="Times New Roman" w:hAnsi="Times New Roman"/>
          <w:sz w:val="24"/>
          <w:szCs w:val="24"/>
        </w:rPr>
        <w:t xml:space="preserve"> Якщо такий суддя фактично відсутній на роботі з підстав тимчасової непрацездатності, відпустки, відрядження та з інших підстав, передбачених п. 2.3.3 Положення про автоматизовану систему документообігу суду, то справа передається на автоматичний розподіл </w:t>
      </w:r>
      <w:r w:rsidRPr="00697EC6">
        <w:rPr>
          <w:rFonts w:ascii="Times New Roman" w:hAnsi="Times New Roman"/>
          <w:color w:val="FF0000"/>
          <w:sz w:val="24"/>
          <w:szCs w:val="24"/>
        </w:rPr>
        <w:t>(із визначенням поточної складності справи).</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sz w:val="24"/>
          <w:szCs w:val="24"/>
        </w:rPr>
        <w:t xml:space="preserve">4.11 </w:t>
      </w:r>
      <w:r w:rsidRPr="00697EC6">
        <w:rPr>
          <w:rFonts w:ascii="Times New Roman" w:hAnsi="Times New Roman"/>
          <w:bCs/>
          <w:sz w:val="24"/>
          <w:szCs w:val="24"/>
        </w:rPr>
        <w:t>Не розподіляються щодо конкретного судді судові справи, що надійшли:</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два місяці до закінчення повноважень судді;</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чотирнадцять днів до початку відпустки, якщо її тривалість становить не менше чотирнадцяти календарних днів;</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три робочих дні до початку відпустки, якщо її тривалість становить від двох до тринадцяти календарних днів включно;</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один робочий день до початку відпустки, якщо її тривалість становить один календарний день;</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у період відпустки судді;</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один робочий день до відрядження судді (за три робочі дні – якщо тривалість відрядження становить більше семи календарних днів) та в дні перебування судді у відрядженні;</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правосуддя тощо без вибуття у відрядження (за наявності наказу голови суду);</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вибуття у відрядження (за наявності наказу голови суду);</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у разі призначення судді членом Вищої кваліфікаційної комісії суддів України – з моменту прийняття рішення про призначення;</w:t>
      </w:r>
    </w:p>
    <w:p w:rsidR="009F3F54" w:rsidRPr="00697EC6" w:rsidRDefault="009F3F54" w:rsidP="00B3616A">
      <w:pPr>
        <w:spacing w:after="0" w:line="240" w:lineRule="auto"/>
        <w:ind w:firstLine="709"/>
        <w:jc w:val="both"/>
        <w:rPr>
          <w:rFonts w:ascii="Times New Roman" w:hAnsi="Times New Roman"/>
          <w:bCs/>
          <w:sz w:val="24"/>
          <w:szCs w:val="24"/>
        </w:rPr>
      </w:pPr>
      <w:r w:rsidRPr="00697EC6">
        <w:rPr>
          <w:rFonts w:ascii="Times New Roman" w:hAnsi="Times New Roman"/>
          <w:bCs/>
          <w:sz w:val="24"/>
          <w:szCs w:val="24"/>
        </w:rPr>
        <w:t>– в інших передбачених законом випадках, у яких суддя не може здійснювати правосуддя або брати участь у розгляді судових справ.</w:t>
      </w:r>
    </w:p>
    <w:p w:rsidR="009F3F54" w:rsidRPr="00697EC6" w:rsidRDefault="009F3F54" w:rsidP="00B3616A">
      <w:pPr>
        <w:spacing w:after="0" w:line="240" w:lineRule="auto"/>
        <w:ind w:firstLine="709"/>
        <w:jc w:val="right"/>
        <w:rPr>
          <w:rFonts w:ascii="Times New Roman" w:hAnsi="Times New Roman"/>
          <w:bCs/>
          <w:i/>
          <w:sz w:val="24"/>
          <w:szCs w:val="24"/>
        </w:rPr>
      </w:pPr>
      <w:r w:rsidRPr="00697EC6">
        <w:rPr>
          <w:rFonts w:ascii="Times New Roman" w:hAnsi="Times New Roman"/>
          <w:bCs/>
          <w:i/>
          <w:sz w:val="24"/>
          <w:szCs w:val="24"/>
        </w:rPr>
        <w:t xml:space="preserve">(Доповнено п. 4.11 </w:t>
      </w:r>
      <w:r w:rsidRPr="00697EC6">
        <w:rPr>
          <w:rFonts w:ascii="Times New Roman" w:hAnsi="Times New Roman"/>
          <w:i/>
          <w:sz w:val="24"/>
          <w:szCs w:val="24"/>
        </w:rPr>
        <w:t>згідно РЗС від 25.05.2017 №7)</w:t>
      </w:r>
    </w:p>
    <w:p w:rsidR="009F3F54" w:rsidRPr="00697EC6" w:rsidRDefault="009F3F54" w:rsidP="00CD68BD">
      <w:pPr>
        <w:spacing w:after="0" w:line="240" w:lineRule="auto"/>
        <w:ind w:firstLine="709"/>
        <w:jc w:val="right"/>
        <w:rPr>
          <w:rFonts w:ascii="Times New Roman" w:hAnsi="Times New Roman"/>
          <w:bCs/>
          <w:i/>
          <w:sz w:val="24"/>
          <w:szCs w:val="24"/>
        </w:rPr>
      </w:pPr>
      <w:r w:rsidRPr="00697EC6">
        <w:rPr>
          <w:rFonts w:ascii="Times New Roman" w:hAnsi="Times New Roman"/>
          <w:bCs/>
          <w:i/>
          <w:sz w:val="24"/>
          <w:szCs w:val="24"/>
        </w:rPr>
        <w:t xml:space="preserve">(Доповнено п. 4.12 </w:t>
      </w:r>
      <w:r w:rsidRPr="00697EC6">
        <w:rPr>
          <w:rFonts w:ascii="Times New Roman" w:hAnsi="Times New Roman"/>
          <w:i/>
          <w:sz w:val="24"/>
          <w:szCs w:val="24"/>
        </w:rPr>
        <w:t>згідно РЗС від 04.01.2018 №1)</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4.12 У разі відклику судді із відпустки для вирішення питання стосовно запобіжного заходу щодо обвинуваченого автоматичний розподіл судових справ на суддю у цей день не здійснюється з урахуванням п. 2.3.3 Положення про автоматизовану систему документообігу суду, затвердженого рішенням ради суддів України від 26.11. 2010 року № 30 (зі змінами), та п.4.11 цих Засад. У разі повторного відклику (повторних відкликів) судді із відпустки, у межах цієї ж відпустки, для вирішення питання стосовно запобіжного заходу щодо обвинуваченого або у разі відклику судді із відпустки для розгляду судових справ, що перебувають в його провадженні, автоматичний розподіл судових справ на суддю у цей день забезпечується в загальному порядку шляхом внесення до електронного табелю КП «Д-3» відомостей про продовження цієї відпустки  удень фактичного її продовження за днем відклику.</w:t>
      </w:r>
    </w:p>
    <w:p w:rsidR="009F3F54" w:rsidRPr="00697EC6" w:rsidRDefault="009F3F54" w:rsidP="00B3616A">
      <w:pPr>
        <w:spacing w:after="0" w:line="240" w:lineRule="auto"/>
        <w:ind w:firstLine="709"/>
        <w:jc w:val="both"/>
        <w:rPr>
          <w:rFonts w:ascii="Times New Roman" w:hAnsi="Times New Roman"/>
          <w:sz w:val="24"/>
          <w:szCs w:val="24"/>
        </w:rPr>
      </w:pP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4.13 У випадках знеструмлення електромережі суду, виходу з ладу обладнання або компʼютерних програм чи настання інших обставин, які унеможливлюють функціонування автоматизованої системи суду, що триває понад 5 робочих днів, розподіл судових справ, що надходять до суду, здійснювати між суддями в ручному режимі на підставі резолюції голови суду (кримінальні справи, справи про адміністративні правопорушення) та заступника голови суду (цивільні, адміністративні справи) згідно списку суддів за алфавітом в порядку черговості.</w:t>
      </w:r>
    </w:p>
    <w:p w:rsidR="009F3F54" w:rsidRPr="00697EC6" w:rsidRDefault="009F3F54" w:rsidP="00B3616A">
      <w:pPr>
        <w:spacing w:after="0" w:line="240" w:lineRule="auto"/>
        <w:ind w:firstLine="709"/>
        <w:jc w:val="both"/>
        <w:rPr>
          <w:rFonts w:ascii="Times New Roman" w:hAnsi="Times New Roman"/>
          <w:sz w:val="24"/>
          <w:szCs w:val="24"/>
        </w:rPr>
      </w:pPr>
      <w:r w:rsidRPr="00697EC6">
        <w:rPr>
          <w:rFonts w:ascii="Times New Roman" w:hAnsi="Times New Roman"/>
          <w:sz w:val="24"/>
          <w:szCs w:val="24"/>
        </w:rPr>
        <w:t>У разі настання зазначених обставин розподіл судових справ, які за законом мають розглядатися невідкладно з метою недопущення порушення конституційних прав громадян (судові справи, повʼязані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запобіжного заходу у вигляді тримання під вартою, клопотання слідчого, прокурора про застосування заходів забезпечення кримінального провадження, клопотання про надання дозволу на обшук чи огляд житла тощо), здійснювати між суддями в ручному режимі на підставі резолюції голови суду (кримінальні справи, справи про адміністративні правопорушення) та заступника голови суду (цивільні, адміністративні справи) згідно списку суддів за алфавітом в порядку черговості.</w:t>
      </w:r>
    </w:p>
    <w:sectPr w:rsidR="009F3F54" w:rsidRPr="00697EC6" w:rsidSect="00697EC6">
      <w:footerReference w:type="even" r:id="rId8"/>
      <w:footerReference w:type="default" r:id="rId9"/>
      <w:pgSz w:w="11906" w:h="16838" w:code="9"/>
      <w:pgMar w:top="567" w:right="849" w:bottom="851" w:left="510" w:header="0" w:footer="0"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54" w:rsidRDefault="009F3F54" w:rsidP="000F209D">
      <w:pPr>
        <w:spacing w:after="0" w:line="240" w:lineRule="auto"/>
      </w:pPr>
      <w:r>
        <w:separator/>
      </w:r>
    </w:p>
  </w:endnote>
  <w:endnote w:type="continuationSeparator" w:id="0">
    <w:p w:rsidR="009F3F54" w:rsidRDefault="009F3F54" w:rsidP="000F2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54" w:rsidRDefault="009F3F54" w:rsidP="00E0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F54" w:rsidRDefault="009F3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54" w:rsidRDefault="009F3F54" w:rsidP="00E0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3F54" w:rsidRDefault="009F3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54" w:rsidRDefault="009F3F54" w:rsidP="000F209D">
      <w:pPr>
        <w:spacing w:after="0" w:line="240" w:lineRule="auto"/>
      </w:pPr>
      <w:r>
        <w:separator/>
      </w:r>
    </w:p>
  </w:footnote>
  <w:footnote w:type="continuationSeparator" w:id="0">
    <w:p w:rsidR="009F3F54" w:rsidRDefault="009F3F54" w:rsidP="000F2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C25"/>
    <w:multiLevelType w:val="hybridMultilevel"/>
    <w:tmpl w:val="C756B588"/>
    <w:lvl w:ilvl="0" w:tplc="C4CE880C">
      <w:start w:val="1"/>
      <w:numFmt w:val="decimal"/>
      <w:lvlText w:val="%1."/>
      <w:lvlJc w:val="left"/>
      <w:pPr>
        <w:ind w:left="1129" w:hanging="360"/>
      </w:pPr>
      <w:rPr>
        <w:rFonts w:cs="Times New Roman" w:hint="default"/>
      </w:rPr>
    </w:lvl>
    <w:lvl w:ilvl="1" w:tplc="04220019" w:tentative="1">
      <w:start w:val="1"/>
      <w:numFmt w:val="lowerLetter"/>
      <w:lvlText w:val="%2."/>
      <w:lvlJc w:val="left"/>
      <w:pPr>
        <w:ind w:left="1849" w:hanging="360"/>
      </w:pPr>
      <w:rPr>
        <w:rFonts w:cs="Times New Roman"/>
      </w:rPr>
    </w:lvl>
    <w:lvl w:ilvl="2" w:tplc="0422001B" w:tentative="1">
      <w:start w:val="1"/>
      <w:numFmt w:val="lowerRoman"/>
      <w:lvlText w:val="%3."/>
      <w:lvlJc w:val="right"/>
      <w:pPr>
        <w:ind w:left="2569" w:hanging="180"/>
      </w:pPr>
      <w:rPr>
        <w:rFonts w:cs="Times New Roman"/>
      </w:rPr>
    </w:lvl>
    <w:lvl w:ilvl="3" w:tplc="0422000F" w:tentative="1">
      <w:start w:val="1"/>
      <w:numFmt w:val="decimal"/>
      <w:lvlText w:val="%4."/>
      <w:lvlJc w:val="left"/>
      <w:pPr>
        <w:ind w:left="3289" w:hanging="360"/>
      </w:pPr>
      <w:rPr>
        <w:rFonts w:cs="Times New Roman"/>
      </w:rPr>
    </w:lvl>
    <w:lvl w:ilvl="4" w:tplc="04220019" w:tentative="1">
      <w:start w:val="1"/>
      <w:numFmt w:val="lowerLetter"/>
      <w:lvlText w:val="%5."/>
      <w:lvlJc w:val="left"/>
      <w:pPr>
        <w:ind w:left="4009" w:hanging="360"/>
      </w:pPr>
      <w:rPr>
        <w:rFonts w:cs="Times New Roman"/>
      </w:rPr>
    </w:lvl>
    <w:lvl w:ilvl="5" w:tplc="0422001B" w:tentative="1">
      <w:start w:val="1"/>
      <w:numFmt w:val="lowerRoman"/>
      <w:lvlText w:val="%6."/>
      <w:lvlJc w:val="right"/>
      <w:pPr>
        <w:ind w:left="4729" w:hanging="180"/>
      </w:pPr>
      <w:rPr>
        <w:rFonts w:cs="Times New Roman"/>
      </w:rPr>
    </w:lvl>
    <w:lvl w:ilvl="6" w:tplc="0422000F" w:tentative="1">
      <w:start w:val="1"/>
      <w:numFmt w:val="decimal"/>
      <w:lvlText w:val="%7."/>
      <w:lvlJc w:val="left"/>
      <w:pPr>
        <w:ind w:left="5449" w:hanging="360"/>
      </w:pPr>
      <w:rPr>
        <w:rFonts w:cs="Times New Roman"/>
      </w:rPr>
    </w:lvl>
    <w:lvl w:ilvl="7" w:tplc="04220019" w:tentative="1">
      <w:start w:val="1"/>
      <w:numFmt w:val="lowerLetter"/>
      <w:lvlText w:val="%8."/>
      <w:lvlJc w:val="left"/>
      <w:pPr>
        <w:ind w:left="6169" w:hanging="360"/>
      </w:pPr>
      <w:rPr>
        <w:rFonts w:cs="Times New Roman"/>
      </w:rPr>
    </w:lvl>
    <w:lvl w:ilvl="8" w:tplc="0422001B" w:tentative="1">
      <w:start w:val="1"/>
      <w:numFmt w:val="lowerRoman"/>
      <w:lvlText w:val="%9."/>
      <w:lvlJc w:val="right"/>
      <w:pPr>
        <w:ind w:left="6889" w:hanging="180"/>
      </w:pPr>
      <w:rPr>
        <w:rFonts w:cs="Times New Roman"/>
      </w:rPr>
    </w:lvl>
  </w:abstractNum>
  <w:abstractNum w:abstractNumId="1">
    <w:nsid w:val="189E1F62"/>
    <w:multiLevelType w:val="multilevel"/>
    <w:tmpl w:val="6C7E8DC2"/>
    <w:lvl w:ilvl="0">
      <w:start w:val="2"/>
      <w:numFmt w:val="decimal"/>
      <w:lvlText w:val="%1."/>
      <w:lvlJc w:val="left"/>
      <w:pPr>
        <w:ind w:left="390" w:hanging="390"/>
      </w:pPr>
      <w:rPr>
        <w:rFonts w:cs="Times New Roman" w:hint="default"/>
      </w:rPr>
    </w:lvl>
    <w:lvl w:ilvl="1">
      <w:start w:val="1"/>
      <w:numFmt w:val="decimal"/>
      <w:lvlText w:val="%1.%2."/>
      <w:lvlJc w:val="left"/>
      <w:pPr>
        <w:ind w:left="1849" w:hanging="720"/>
      </w:pPr>
      <w:rPr>
        <w:rFonts w:cs="Times New Roman" w:hint="default"/>
      </w:rPr>
    </w:lvl>
    <w:lvl w:ilvl="2">
      <w:start w:val="1"/>
      <w:numFmt w:val="decimal"/>
      <w:lvlText w:val="%1.%2.%3."/>
      <w:lvlJc w:val="left"/>
      <w:pPr>
        <w:ind w:left="2978" w:hanging="720"/>
      </w:pPr>
      <w:rPr>
        <w:rFonts w:cs="Times New Roman" w:hint="default"/>
      </w:rPr>
    </w:lvl>
    <w:lvl w:ilvl="3">
      <w:start w:val="1"/>
      <w:numFmt w:val="decimal"/>
      <w:lvlText w:val="%1.%2.%3.%4."/>
      <w:lvlJc w:val="left"/>
      <w:pPr>
        <w:ind w:left="4467" w:hanging="1080"/>
      </w:pPr>
      <w:rPr>
        <w:rFonts w:cs="Times New Roman" w:hint="default"/>
      </w:rPr>
    </w:lvl>
    <w:lvl w:ilvl="4">
      <w:start w:val="1"/>
      <w:numFmt w:val="decimal"/>
      <w:lvlText w:val="%1.%2.%3.%4.%5."/>
      <w:lvlJc w:val="left"/>
      <w:pPr>
        <w:ind w:left="5596" w:hanging="1080"/>
      </w:pPr>
      <w:rPr>
        <w:rFonts w:cs="Times New Roman" w:hint="default"/>
      </w:rPr>
    </w:lvl>
    <w:lvl w:ilvl="5">
      <w:start w:val="1"/>
      <w:numFmt w:val="decimal"/>
      <w:lvlText w:val="%1.%2.%3.%4.%5.%6."/>
      <w:lvlJc w:val="left"/>
      <w:pPr>
        <w:ind w:left="7085" w:hanging="1440"/>
      </w:pPr>
      <w:rPr>
        <w:rFonts w:cs="Times New Roman" w:hint="default"/>
      </w:rPr>
    </w:lvl>
    <w:lvl w:ilvl="6">
      <w:start w:val="1"/>
      <w:numFmt w:val="decimal"/>
      <w:lvlText w:val="%1.%2.%3.%4.%5.%6.%7."/>
      <w:lvlJc w:val="left"/>
      <w:pPr>
        <w:ind w:left="8214" w:hanging="1440"/>
      </w:pPr>
      <w:rPr>
        <w:rFonts w:cs="Times New Roman" w:hint="default"/>
      </w:rPr>
    </w:lvl>
    <w:lvl w:ilvl="7">
      <w:start w:val="1"/>
      <w:numFmt w:val="decimal"/>
      <w:lvlText w:val="%1.%2.%3.%4.%5.%6.%7.%8."/>
      <w:lvlJc w:val="left"/>
      <w:pPr>
        <w:ind w:left="9703" w:hanging="1800"/>
      </w:pPr>
      <w:rPr>
        <w:rFonts w:cs="Times New Roman" w:hint="default"/>
      </w:rPr>
    </w:lvl>
    <w:lvl w:ilvl="8">
      <w:start w:val="1"/>
      <w:numFmt w:val="decimal"/>
      <w:lvlText w:val="%1.%2.%3.%4.%5.%6.%7.%8.%9."/>
      <w:lvlJc w:val="left"/>
      <w:pPr>
        <w:ind w:left="10832" w:hanging="1800"/>
      </w:pPr>
      <w:rPr>
        <w:rFonts w:cs="Times New Roman" w:hint="default"/>
      </w:rPr>
    </w:lvl>
  </w:abstractNum>
  <w:abstractNum w:abstractNumId="2">
    <w:nsid w:val="1AB95D84"/>
    <w:multiLevelType w:val="hybridMultilevel"/>
    <w:tmpl w:val="83FCCAE0"/>
    <w:lvl w:ilvl="0" w:tplc="97422A92">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2BAF17E1"/>
    <w:multiLevelType w:val="hybridMultilevel"/>
    <w:tmpl w:val="E4C05804"/>
    <w:lvl w:ilvl="0" w:tplc="2D6CEC32">
      <w:start w:val="3"/>
      <w:numFmt w:val="decimal"/>
      <w:lvlText w:val="%1."/>
      <w:lvlJc w:val="left"/>
      <w:pPr>
        <w:ind w:left="1534" w:hanging="360"/>
      </w:pPr>
      <w:rPr>
        <w:rFonts w:cs="Times New Roman" w:hint="default"/>
        <w:b/>
      </w:rPr>
    </w:lvl>
    <w:lvl w:ilvl="1" w:tplc="04220019" w:tentative="1">
      <w:start w:val="1"/>
      <w:numFmt w:val="lowerLetter"/>
      <w:lvlText w:val="%2."/>
      <w:lvlJc w:val="left"/>
      <w:pPr>
        <w:ind w:left="2254" w:hanging="360"/>
      </w:pPr>
      <w:rPr>
        <w:rFonts w:cs="Times New Roman"/>
      </w:rPr>
    </w:lvl>
    <w:lvl w:ilvl="2" w:tplc="0422001B" w:tentative="1">
      <w:start w:val="1"/>
      <w:numFmt w:val="lowerRoman"/>
      <w:lvlText w:val="%3."/>
      <w:lvlJc w:val="right"/>
      <w:pPr>
        <w:ind w:left="2974" w:hanging="180"/>
      </w:pPr>
      <w:rPr>
        <w:rFonts w:cs="Times New Roman"/>
      </w:rPr>
    </w:lvl>
    <w:lvl w:ilvl="3" w:tplc="0422000F" w:tentative="1">
      <w:start w:val="1"/>
      <w:numFmt w:val="decimal"/>
      <w:lvlText w:val="%4."/>
      <w:lvlJc w:val="left"/>
      <w:pPr>
        <w:ind w:left="3694" w:hanging="360"/>
      </w:pPr>
      <w:rPr>
        <w:rFonts w:cs="Times New Roman"/>
      </w:rPr>
    </w:lvl>
    <w:lvl w:ilvl="4" w:tplc="04220019" w:tentative="1">
      <w:start w:val="1"/>
      <w:numFmt w:val="lowerLetter"/>
      <w:lvlText w:val="%5."/>
      <w:lvlJc w:val="left"/>
      <w:pPr>
        <w:ind w:left="4414" w:hanging="360"/>
      </w:pPr>
      <w:rPr>
        <w:rFonts w:cs="Times New Roman"/>
      </w:rPr>
    </w:lvl>
    <w:lvl w:ilvl="5" w:tplc="0422001B" w:tentative="1">
      <w:start w:val="1"/>
      <w:numFmt w:val="lowerRoman"/>
      <w:lvlText w:val="%6."/>
      <w:lvlJc w:val="right"/>
      <w:pPr>
        <w:ind w:left="5134" w:hanging="180"/>
      </w:pPr>
      <w:rPr>
        <w:rFonts w:cs="Times New Roman"/>
      </w:rPr>
    </w:lvl>
    <w:lvl w:ilvl="6" w:tplc="0422000F" w:tentative="1">
      <w:start w:val="1"/>
      <w:numFmt w:val="decimal"/>
      <w:lvlText w:val="%7."/>
      <w:lvlJc w:val="left"/>
      <w:pPr>
        <w:ind w:left="5854" w:hanging="360"/>
      </w:pPr>
      <w:rPr>
        <w:rFonts w:cs="Times New Roman"/>
      </w:rPr>
    </w:lvl>
    <w:lvl w:ilvl="7" w:tplc="04220019" w:tentative="1">
      <w:start w:val="1"/>
      <w:numFmt w:val="lowerLetter"/>
      <w:lvlText w:val="%8."/>
      <w:lvlJc w:val="left"/>
      <w:pPr>
        <w:ind w:left="6574" w:hanging="360"/>
      </w:pPr>
      <w:rPr>
        <w:rFonts w:cs="Times New Roman"/>
      </w:rPr>
    </w:lvl>
    <w:lvl w:ilvl="8" w:tplc="0422001B" w:tentative="1">
      <w:start w:val="1"/>
      <w:numFmt w:val="lowerRoman"/>
      <w:lvlText w:val="%9."/>
      <w:lvlJc w:val="right"/>
      <w:pPr>
        <w:ind w:left="7294" w:hanging="180"/>
      </w:pPr>
      <w:rPr>
        <w:rFonts w:cs="Times New Roman"/>
      </w:rPr>
    </w:lvl>
  </w:abstractNum>
  <w:abstractNum w:abstractNumId="4">
    <w:nsid w:val="45D07ED5"/>
    <w:multiLevelType w:val="hybridMultilevel"/>
    <w:tmpl w:val="D13EE188"/>
    <w:lvl w:ilvl="0" w:tplc="D5ACD2A6">
      <w:start w:val="2"/>
      <w:numFmt w:val="decimal"/>
      <w:lvlText w:val="%1."/>
      <w:lvlJc w:val="left"/>
      <w:pPr>
        <w:ind w:left="1489" w:hanging="360"/>
      </w:pPr>
      <w:rPr>
        <w:rFonts w:cs="Times New Roman" w:hint="default"/>
      </w:rPr>
    </w:lvl>
    <w:lvl w:ilvl="1" w:tplc="04220019" w:tentative="1">
      <w:start w:val="1"/>
      <w:numFmt w:val="lowerLetter"/>
      <w:lvlText w:val="%2."/>
      <w:lvlJc w:val="left"/>
      <w:pPr>
        <w:ind w:left="2209" w:hanging="360"/>
      </w:pPr>
      <w:rPr>
        <w:rFonts w:cs="Times New Roman"/>
      </w:rPr>
    </w:lvl>
    <w:lvl w:ilvl="2" w:tplc="0422001B" w:tentative="1">
      <w:start w:val="1"/>
      <w:numFmt w:val="lowerRoman"/>
      <w:lvlText w:val="%3."/>
      <w:lvlJc w:val="right"/>
      <w:pPr>
        <w:ind w:left="2929" w:hanging="180"/>
      </w:pPr>
      <w:rPr>
        <w:rFonts w:cs="Times New Roman"/>
      </w:rPr>
    </w:lvl>
    <w:lvl w:ilvl="3" w:tplc="0422000F" w:tentative="1">
      <w:start w:val="1"/>
      <w:numFmt w:val="decimal"/>
      <w:lvlText w:val="%4."/>
      <w:lvlJc w:val="left"/>
      <w:pPr>
        <w:ind w:left="3649" w:hanging="360"/>
      </w:pPr>
      <w:rPr>
        <w:rFonts w:cs="Times New Roman"/>
      </w:rPr>
    </w:lvl>
    <w:lvl w:ilvl="4" w:tplc="04220019" w:tentative="1">
      <w:start w:val="1"/>
      <w:numFmt w:val="lowerLetter"/>
      <w:lvlText w:val="%5."/>
      <w:lvlJc w:val="left"/>
      <w:pPr>
        <w:ind w:left="4369" w:hanging="360"/>
      </w:pPr>
      <w:rPr>
        <w:rFonts w:cs="Times New Roman"/>
      </w:rPr>
    </w:lvl>
    <w:lvl w:ilvl="5" w:tplc="0422001B" w:tentative="1">
      <w:start w:val="1"/>
      <w:numFmt w:val="lowerRoman"/>
      <w:lvlText w:val="%6."/>
      <w:lvlJc w:val="right"/>
      <w:pPr>
        <w:ind w:left="5089" w:hanging="180"/>
      </w:pPr>
      <w:rPr>
        <w:rFonts w:cs="Times New Roman"/>
      </w:rPr>
    </w:lvl>
    <w:lvl w:ilvl="6" w:tplc="0422000F" w:tentative="1">
      <w:start w:val="1"/>
      <w:numFmt w:val="decimal"/>
      <w:lvlText w:val="%7."/>
      <w:lvlJc w:val="left"/>
      <w:pPr>
        <w:ind w:left="5809" w:hanging="360"/>
      </w:pPr>
      <w:rPr>
        <w:rFonts w:cs="Times New Roman"/>
      </w:rPr>
    </w:lvl>
    <w:lvl w:ilvl="7" w:tplc="04220019" w:tentative="1">
      <w:start w:val="1"/>
      <w:numFmt w:val="lowerLetter"/>
      <w:lvlText w:val="%8."/>
      <w:lvlJc w:val="left"/>
      <w:pPr>
        <w:ind w:left="6529" w:hanging="360"/>
      </w:pPr>
      <w:rPr>
        <w:rFonts w:cs="Times New Roman"/>
      </w:rPr>
    </w:lvl>
    <w:lvl w:ilvl="8" w:tplc="0422001B" w:tentative="1">
      <w:start w:val="1"/>
      <w:numFmt w:val="lowerRoman"/>
      <w:lvlText w:val="%9."/>
      <w:lvlJc w:val="right"/>
      <w:pPr>
        <w:ind w:left="7249" w:hanging="180"/>
      </w:pPr>
      <w:rPr>
        <w:rFonts w:cs="Times New Roman"/>
      </w:rPr>
    </w:lvl>
  </w:abstractNum>
  <w:abstractNum w:abstractNumId="5">
    <w:nsid w:val="756A3612"/>
    <w:multiLevelType w:val="hybridMultilevel"/>
    <w:tmpl w:val="EA60F5B6"/>
    <w:lvl w:ilvl="0" w:tplc="6B007C8E">
      <w:start w:val="3"/>
      <w:numFmt w:val="decimal"/>
      <w:lvlText w:val="%1."/>
      <w:lvlJc w:val="left"/>
      <w:pPr>
        <w:ind w:left="1489" w:hanging="360"/>
      </w:pPr>
      <w:rPr>
        <w:rFonts w:cs="Times New Roman" w:hint="default"/>
        <w:b/>
      </w:rPr>
    </w:lvl>
    <w:lvl w:ilvl="1" w:tplc="04220019" w:tentative="1">
      <w:start w:val="1"/>
      <w:numFmt w:val="lowerLetter"/>
      <w:lvlText w:val="%2."/>
      <w:lvlJc w:val="left"/>
      <w:pPr>
        <w:ind w:left="2209" w:hanging="360"/>
      </w:pPr>
      <w:rPr>
        <w:rFonts w:cs="Times New Roman"/>
      </w:rPr>
    </w:lvl>
    <w:lvl w:ilvl="2" w:tplc="0422001B" w:tentative="1">
      <w:start w:val="1"/>
      <w:numFmt w:val="lowerRoman"/>
      <w:lvlText w:val="%3."/>
      <w:lvlJc w:val="right"/>
      <w:pPr>
        <w:ind w:left="2929" w:hanging="180"/>
      </w:pPr>
      <w:rPr>
        <w:rFonts w:cs="Times New Roman"/>
      </w:rPr>
    </w:lvl>
    <w:lvl w:ilvl="3" w:tplc="0422000F" w:tentative="1">
      <w:start w:val="1"/>
      <w:numFmt w:val="decimal"/>
      <w:lvlText w:val="%4."/>
      <w:lvlJc w:val="left"/>
      <w:pPr>
        <w:ind w:left="3649" w:hanging="360"/>
      </w:pPr>
      <w:rPr>
        <w:rFonts w:cs="Times New Roman"/>
      </w:rPr>
    </w:lvl>
    <w:lvl w:ilvl="4" w:tplc="04220019" w:tentative="1">
      <w:start w:val="1"/>
      <w:numFmt w:val="lowerLetter"/>
      <w:lvlText w:val="%5."/>
      <w:lvlJc w:val="left"/>
      <w:pPr>
        <w:ind w:left="4369" w:hanging="360"/>
      </w:pPr>
      <w:rPr>
        <w:rFonts w:cs="Times New Roman"/>
      </w:rPr>
    </w:lvl>
    <w:lvl w:ilvl="5" w:tplc="0422001B" w:tentative="1">
      <w:start w:val="1"/>
      <w:numFmt w:val="lowerRoman"/>
      <w:lvlText w:val="%6."/>
      <w:lvlJc w:val="right"/>
      <w:pPr>
        <w:ind w:left="5089" w:hanging="180"/>
      </w:pPr>
      <w:rPr>
        <w:rFonts w:cs="Times New Roman"/>
      </w:rPr>
    </w:lvl>
    <w:lvl w:ilvl="6" w:tplc="0422000F" w:tentative="1">
      <w:start w:val="1"/>
      <w:numFmt w:val="decimal"/>
      <w:lvlText w:val="%7."/>
      <w:lvlJc w:val="left"/>
      <w:pPr>
        <w:ind w:left="5809" w:hanging="360"/>
      </w:pPr>
      <w:rPr>
        <w:rFonts w:cs="Times New Roman"/>
      </w:rPr>
    </w:lvl>
    <w:lvl w:ilvl="7" w:tplc="04220019" w:tentative="1">
      <w:start w:val="1"/>
      <w:numFmt w:val="lowerLetter"/>
      <w:lvlText w:val="%8."/>
      <w:lvlJc w:val="left"/>
      <w:pPr>
        <w:ind w:left="6529" w:hanging="360"/>
      </w:pPr>
      <w:rPr>
        <w:rFonts w:cs="Times New Roman"/>
      </w:rPr>
    </w:lvl>
    <w:lvl w:ilvl="8" w:tplc="0422001B" w:tentative="1">
      <w:start w:val="1"/>
      <w:numFmt w:val="lowerRoman"/>
      <w:lvlText w:val="%9."/>
      <w:lvlJc w:val="right"/>
      <w:pPr>
        <w:ind w:left="7249" w:hanging="180"/>
      </w:pPr>
      <w:rPr>
        <w:rFonts w:cs="Times New Roman"/>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E89"/>
    <w:rsid w:val="000844A0"/>
    <w:rsid w:val="00091F23"/>
    <w:rsid w:val="000A21DF"/>
    <w:rsid w:val="000A27E6"/>
    <w:rsid w:val="000B50DF"/>
    <w:rsid w:val="000E042E"/>
    <w:rsid w:val="000F209D"/>
    <w:rsid w:val="00142110"/>
    <w:rsid w:val="00161349"/>
    <w:rsid w:val="001638B4"/>
    <w:rsid w:val="0016628B"/>
    <w:rsid w:val="00172322"/>
    <w:rsid w:val="001C23BB"/>
    <w:rsid w:val="001D0DB9"/>
    <w:rsid w:val="002161CF"/>
    <w:rsid w:val="00226EB9"/>
    <w:rsid w:val="00280BB1"/>
    <w:rsid w:val="0028378A"/>
    <w:rsid w:val="002D3282"/>
    <w:rsid w:val="002E47DF"/>
    <w:rsid w:val="00314AAC"/>
    <w:rsid w:val="00363038"/>
    <w:rsid w:val="003843CA"/>
    <w:rsid w:val="00391A78"/>
    <w:rsid w:val="0039653C"/>
    <w:rsid w:val="003A4DDB"/>
    <w:rsid w:val="003B295A"/>
    <w:rsid w:val="00410D8C"/>
    <w:rsid w:val="004925DC"/>
    <w:rsid w:val="004B2843"/>
    <w:rsid w:val="004D5CEE"/>
    <w:rsid w:val="004E7204"/>
    <w:rsid w:val="00503991"/>
    <w:rsid w:val="005057E8"/>
    <w:rsid w:val="005110DA"/>
    <w:rsid w:val="00555A98"/>
    <w:rsid w:val="005810AE"/>
    <w:rsid w:val="00617BEF"/>
    <w:rsid w:val="0063467F"/>
    <w:rsid w:val="00697EC6"/>
    <w:rsid w:val="006A09B8"/>
    <w:rsid w:val="006D5F8D"/>
    <w:rsid w:val="00753586"/>
    <w:rsid w:val="007632A5"/>
    <w:rsid w:val="0079181D"/>
    <w:rsid w:val="00834278"/>
    <w:rsid w:val="00877004"/>
    <w:rsid w:val="008A5839"/>
    <w:rsid w:val="008B7D63"/>
    <w:rsid w:val="008D3610"/>
    <w:rsid w:val="0098047F"/>
    <w:rsid w:val="00997BE4"/>
    <w:rsid w:val="009B6547"/>
    <w:rsid w:val="009C64FC"/>
    <w:rsid w:val="009F3F54"/>
    <w:rsid w:val="00A167D0"/>
    <w:rsid w:val="00A2770B"/>
    <w:rsid w:val="00A6696F"/>
    <w:rsid w:val="00A73802"/>
    <w:rsid w:val="00AA03F9"/>
    <w:rsid w:val="00AD7E89"/>
    <w:rsid w:val="00B05948"/>
    <w:rsid w:val="00B25CA5"/>
    <w:rsid w:val="00B3616A"/>
    <w:rsid w:val="00BB1D71"/>
    <w:rsid w:val="00BD7E4B"/>
    <w:rsid w:val="00C91094"/>
    <w:rsid w:val="00CD68BD"/>
    <w:rsid w:val="00CF4AC0"/>
    <w:rsid w:val="00D67CA3"/>
    <w:rsid w:val="00D73986"/>
    <w:rsid w:val="00DB347F"/>
    <w:rsid w:val="00DD17F8"/>
    <w:rsid w:val="00E01D9A"/>
    <w:rsid w:val="00E03CEE"/>
    <w:rsid w:val="00E116EA"/>
    <w:rsid w:val="00E25816"/>
    <w:rsid w:val="00E27A0B"/>
    <w:rsid w:val="00E30649"/>
    <w:rsid w:val="00E61459"/>
    <w:rsid w:val="00E93E19"/>
    <w:rsid w:val="00F408C7"/>
    <w:rsid w:val="00F4417B"/>
    <w:rsid w:val="00F5130C"/>
    <w:rsid w:val="00FF3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98"/>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E89"/>
    <w:pPr>
      <w:ind w:left="720"/>
      <w:contextualSpacing/>
    </w:pPr>
  </w:style>
  <w:style w:type="character" w:styleId="Hyperlink">
    <w:name w:val="Hyperlink"/>
    <w:basedOn w:val="DefaultParagraphFont"/>
    <w:uiPriority w:val="99"/>
    <w:rsid w:val="00B25CA5"/>
    <w:rPr>
      <w:rFonts w:cs="Times New Roman"/>
      <w:color w:val="0000FF"/>
      <w:u w:val="single"/>
    </w:rPr>
  </w:style>
  <w:style w:type="paragraph" w:styleId="Header">
    <w:name w:val="header"/>
    <w:basedOn w:val="Normal"/>
    <w:link w:val="HeaderChar"/>
    <w:uiPriority w:val="99"/>
    <w:semiHidden/>
    <w:rsid w:val="000F209D"/>
    <w:pPr>
      <w:tabs>
        <w:tab w:val="center" w:pos="4819"/>
        <w:tab w:val="right" w:pos="9639"/>
      </w:tabs>
      <w:spacing w:after="0" w:line="240" w:lineRule="auto"/>
    </w:pPr>
  </w:style>
  <w:style w:type="character" w:customStyle="1" w:styleId="HeaderChar">
    <w:name w:val="Header Char"/>
    <w:basedOn w:val="DefaultParagraphFont"/>
    <w:link w:val="Header"/>
    <w:uiPriority w:val="99"/>
    <w:semiHidden/>
    <w:locked/>
    <w:rsid w:val="000F209D"/>
    <w:rPr>
      <w:rFonts w:cs="Times New Roman"/>
    </w:rPr>
  </w:style>
  <w:style w:type="paragraph" w:styleId="Footer">
    <w:name w:val="footer"/>
    <w:basedOn w:val="Normal"/>
    <w:link w:val="FooterChar"/>
    <w:uiPriority w:val="99"/>
    <w:rsid w:val="000F209D"/>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0F209D"/>
    <w:rPr>
      <w:rFonts w:cs="Times New Roman"/>
    </w:rPr>
  </w:style>
  <w:style w:type="character" w:styleId="PageNumber">
    <w:name w:val="page number"/>
    <w:basedOn w:val="DefaultParagraphFont"/>
    <w:uiPriority w:val="99"/>
    <w:rsid w:val="004B2843"/>
    <w:rPr>
      <w:rFonts w:cs="Times New Roman"/>
    </w:rPr>
  </w:style>
</w:styles>
</file>

<file path=word/webSettings.xml><?xml version="1.0" encoding="utf-8"?>
<w:webSettings xmlns:r="http://schemas.openxmlformats.org/officeDocument/2006/relationships" xmlns:w="http://schemas.openxmlformats.org/wordprocessingml/2006/main">
  <w:divs>
    <w:div w:id="8920407">
      <w:marLeft w:val="0"/>
      <w:marRight w:val="0"/>
      <w:marTop w:val="0"/>
      <w:marBottom w:val="0"/>
      <w:divBdr>
        <w:top w:val="none" w:sz="0" w:space="0" w:color="auto"/>
        <w:left w:val="none" w:sz="0" w:space="0" w:color="auto"/>
        <w:bottom w:val="none" w:sz="0" w:space="0" w:color="auto"/>
        <w:right w:val="none" w:sz="0" w:space="0" w:color="auto"/>
      </w:divBdr>
    </w:div>
    <w:div w:id="8920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urt.gov.ua/userfiles/R_RSU_55_04_06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2759</Words>
  <Characters>15728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4</cp:revision>
  <cp:lastPrinted>2015-09-04T14:03:00Z</cp:lastPrinted>
  <dcterms:created xsi:type="dcterms:W3CDTF">2018-06-13T11:09:00Z</dcterms:created>
  <dcterms:modified xsi:type="dcterms:W3CDTF">2018-06-13T11:37:00Z</dcterms:modified>
</cp:coreProperties>
</file>