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89" w:rsidRPr="00697EC6" w:rsidRDefault="00AD7E89" w:rsidP="00B3616A">
      <w:pPr>
        <w:spacing w:after="0" w:line="240" w:lineRule="auto"/>
        <w:ind w:left="3540"/>
        <w:jc w:val="both"/>
        <w:rPr>
          <w:rFonts w:ascii="Times New Roman" w:hAnsi="Times New Roman" w:cs="Times New Roman"/>
          <w:i/>
          <w:sz w:val="24"/>
          <w:szCs w:val="24"/>
        </w:rPr>
      </w:pPr>
      <w:r w:rsidRPr="00697EC6">
        <w:rPr>
          <w:rFonts w:ascii="Times New Roman" w:hAnsi="Times New Roman" w:cs="Times New Roman"/>
          <w:i/>
          <w:sz w:val="24"/>
          <w:szCs w:val="24"/>
        </w:rPr>
        <w:t xml:space="preserve">Додаток 1 до рішення Зборів суддів </w:t>
      </w:r>
    </w:p>
    <w:p w:rsidR="00AD7E89" w:rsidRPr="00697EC6" w:rsidRDefault="00AD7E89" w:rsidP="00B3616A">
      <w:pPr>
        <w:spacing w:after="0" w:line="240" w:lineRule="auto"/>
        <w:ind w:left="3540"/>
        <w:jc w:val="both"/>
        <w:rPr>
          <w:rFonts w:ascii="Times New Roman" w:hAnsi="Times New Roman" w:cs="Times New Roman"/>
          <w:i/>
          <w:sz w:val="24"/>
          <w:szCs w:val="24"/>
        </w:rPr>
      </w:pPr>
      <w:r w:rsidRPr="00697EC6">
        <w:rPr>
          <w:rFonts w:ascii="Times New Roman" w:hAnsi="Times New Roman" w:cs="Times New Roman"/>
          <w:i/>
          <w:sz w:val="24"/>
          <w:szCs w:val="24"/>
        </w:rPr>
        <w:t>Олександрійського міськрайонного суду</w:t>
      </w:r>
    </w:p>
    <w:p w:rsidR="00AD7E89" w:rsidRPr="00697EC6" w:rsidRDefault="00AD7E89" w:rsidP="00B3616A">
      <w:pPr>
        <w:spacing w:after="0" w:line="240" w:lineRule="auto"/>
        <w:ind w:left="3540"/>
        <w:jc w:val="both"/>
        <w:rPr>
          <w:rFonts w:ascii="Times New Roman" w:hAnsi="Times New Roman" w:cs="Times New Roman"/>
          <w:i/>
          <w:sz w:val="24"/>
          <w:szCs w:val="24"/>
        </w:rPr>
      </w:pPr>
      <w:r w:rsidRPr="00697EC6">
        <w:rPr>
          <w:rFonts w:ascii="Times New Roman" w:hAnsi="Times New Roman" w:cs="Times New Roman"/>
          <w:i/>
          <w:sz w:val="24"/>
          <w:szCs w:val="24"/>
        </w:rPr>
        <w:t>Кіровоградської області від 03.09.2015 року №10</w:t>
      </w:r>
    </w:p>
    <w:p w:rsidR="00AD7E89" w:rsidRPr="00697EC6" w:rsidRDefault="00AD7E89" w:rsidP="00B3616A">
      <w:pPr>
        <w:spacing w:after="0" w:line="240" w:lineRule="auto"/>
        <w:jc w:val="both"/>
        <w:rPr>
          <w:rFonts w:ascii="Times New Roman" w:hAnsi="Times New Roman" w:cs="Times New Roman"/>
          <w:sz w:val="24"/>
          <w:szCs w:val="24"/>
        </w:rPr>
      </w:pPr>
    </w:p>
    <w:p w:rsidR="00AD7E89" w:rsidRPr="00697EC6" w:rsidRDefault="00AD7E89" w:rsidP="00B3616A">
      <w:pPr>
        <w:spacing w:after="0" w:line="240" w:lineRule="auto"/>
        <w:ind w:left="3540"/>
        <w:jc w:val="both"/>
        <w:rPr>
          <w:rFonts w:ascii="Times New Roman" w:hAnsi="Times New Roman" w:cs="Times New Roman"/>
          <w:sz w:val="24"/>
          <w:szCs w:val="24"/>
        </w:rPr>
      </w:pPr>
      <w:r w:rsidRPr="00697EC6">
        <w:rPr>
          <w:rFonts w:ascii="Times New Roman" w:hAnsi="Times New Roman" w:cs="Times New Roman"/>
          <w:sz w:val="24"/>
          <w:szCs w:val="24"/>
        </w:rPr>
        <w:t>ЗАТВЕРДЖЕНО</w:t>
      </w:r>
    </w:p>
    <w:p w:rsidR="00AD7E89" w:rsidRPr="00697EC6" w:rsidRDefault="00AD7E89" w:rsidP="00B3616A">
      <w:pPr>
        <w:spacing w:after="0" w:line="240" w:lineRule="auto"/>
        <w:ind w:left="3540"/>
        <w:jc w:val="both"/>
        <w:rPr>
          <w:rFonts w:ascii="Times New Roman" w:hAnsi="Times New Roman" w:cs="Times New Roman"/>
          <w:sz w:val="24"/>
          <w:szCs w:val="24"/>
        </w:rPr>
      </w:pPr>
      <w:r w:rsidRPr="00697EC6">
        <w:rPr>
          <w:rFonts w:ascii="Times New Roman" w:hAnsi="Times New Roman" w:cs="Times New Roman"/>
          <w:sz w:val="24"/>
          <w:szCs w:val="24"/>
        </w:rPr>
        <w:t>Рішенням Зборів суддів Олександрійського</w:t>
      </w:r>
    </w:p>
    <w:p w:rsidR="00AD7E89" w:rsidRPr="00697EC6" w:rsidRDefault="00AD7E89" w:rsidP="00B3616A">
      <w:pPr>
        <w:spacing w:after="0" w:line="240" w:lineRule="auto"/>
        <w:ind w:left="3540"/>
        <w:jc w:val="both"/>
        <w:rPr>
          <w:rFonts w:ascii="Times New Roman" w:hAnsi="Times New Roman" w:cs="Times New Roman"/>
          <w:sz w:val="24"/>
          <w:szCs w:val="24"/>
        </w:rPr>
      </w:pPr>
      <w:r w:rsidRPr="00697EC6">
        <w:rPr>
          <w:rFonts w:ascii="Times New Roman" w:hAnsi="Times New Roman" w:cs="Times New Roman"/>
          <w:sz w:val="24"/>
          <w:szCs w:val="24"/>
        </w:rPr>
        <w:t>міськрайонного суду Кіровоградської області</w:t>
      </w:r>
    </w:p>
    <w:p w:rsidR="00AD7E89" w:rsidRPr="00697EC6" w:rsidRDefault="00AD7E89" w:rsidP="00B3616A">
      <w:pPr>
        <w:spacing w:after="0" w:line="240" w:lineRule="auto"/>
        <w:ind w:left="3540"/>
        <w:jc w:val="both"/>
        <w:rPr>
          <w:rFonts w:ascii="Times New Roman" w:hAnsi="Times New Roman" w:cs="Times New Roman"/>
          <w:sz w:val="24"/>
          <w:szCs w:val="24"/>
        </w:rPr>
      </w:pPr>
      <w:r w:rsidRPr="00697EC6">
        <w:rPr>
          <w:rFonts w:ascii="Times New Roman" w:hAnsi="Times New Roman" w:cs="Times New Roman"/>
          <w:sz w:val="24"/>
          <w:szCs w:val="24"/>
        </w:rPr>
        <w:t>від 03.09.2015 року №10</w:t>
      </w:r>
    </w:p>
    <w:p w:rsidR="000B50DF" w:rsidRPr="00697EC6" w:rsidRDefault="000B50DF" w:rsidP="00B3616A">
      <w:pPr>
        <w:spacing w:after="0" w:line="240" w:lineRule="auto"/>
        <w:ind w:left="3540"/>
        <w:jc w:val="both"/>
        <w:rPr>
          <w:rFonts w:ascii="Times New Roman" w:hAnsi="Times New Roman" w:cs="Times New Roman"/>
          <w:sz w:val="24"/>
          <w:szCs w:val="24"/>
        </w:rPr>
      </w:pPr>
    </w:p>
    <w:p w:rsidR="000B50DF" w:rsidRPr="00697EC6" w:rsidRDefault="000B50DF" w:rsidP="00B3616A">
      <w:pPr>
        <w:spacing w:after="0" w:line="240" w:lineRule="auto"/>
        <w:ind w:left="3540"/>
        <w:jc w:val="both"/>
        <w:rPr>
          <w:rFonts w:ascii="Times New Roman" w:hAnsi="Times New Roman" w:cs="Times New Roman"/>
          <w:i/>
          <w:sz w:val="24"/>
          <w:szCs w:val="24"/>
        </w:rPr>
      </w:pPr>
      <w:r w:rsidRPr="00697EC6">
        <w:rPr>
          <w:rFonts w:ascii="Times New Roman" w:hAnsi="Times New Roman" w:cs="Times New Roman"/>
          <w:i/>
          <w:sz w:val="24"/>
          <w:szCs w:val="24"/>
        </w:rPr>
        <w:t>Зі змінами, внесеними згідно рішень Зборів суддів</w:t>
      </w:r>
    </w:p>
    <w:p w:rsidR="000B50DF" w:rsidRPr="00697EC6" w:rsidRDefault="000B50DF" w:rsidP="00B3616A">
      <w:pPr>
        <w:spacing w:after="0" w:line="240" w:lineRule="auto"/>
        <w:ind w:left="3540"/>
        <w:rPr>
          <w:rFonts w:ascii="Times New Roman" w:hAnsi="Times New Roman" w:cs="Times New Roman"/>
          <w:i/>
          <w:sz w:val="24"/>
          <w:szCs w:val="24"/>
        </w:rPr>
      </w:pPr>
      <w:r w:rsidRPr="00697EC6">
        <w:rPr>
          <w:rFonts w:ascii="Times New Roman" w:hAnsi="Times New Roman" w:cs="Times New Roman"/>
          <w:i/>
          <w:sz w:val="24"/>
          <w:szCs w:val="24"/>
        </w:rPr>
        <w:t>Олександрійського міськрайонного суду Кіровоградської області</w:t>
      </w:r>
    </w:p>
    <w:p w:rsidR="000B50DF" w:rsidRPr="00697EC6" w:rsidRDefault="000B50DF" w:rsidP="00B3616A">
      <w:pPr>
        <w:spacing w:after="0" w:line="240" w:lineRule="auto"/>
        <w:ind w:left="3540"/>
        <w:rPr>
          <w:rFonts w:ascii="Times New Roman" w:hAnsi="Times New Roman" w:cs="Times New Roman"/>
          <w:i/>
          <w:sz w:val="24"/>
          <w:szCs w:val="24"/>
        </w:rPr>
      </w:pPr>
      <w:r w:rsidRPr="00697EC6">
        <w:rPr>
          <w:rFonts w:ascii="Times New Roman" w:hAnsi="Times New Roman" w:cs="Times New Roman"/>
          <w:i/>
          <w:sz w:val="24"/>
          <w:szCs w:val="24"/>
        </w:rPr>
        <w:t>від 24.11.2016 року №9</w:t>
      </w:r>
      <w:r w:rsidR="00E116EA" w:rsidRPr="00697EC6">
        <w:rPr>
          <w:rFonts w:ascii="Times New Roman" w:hAnsi="Times New Roman" w:cs="Times New Roman"/>
          <w:i/>
          <w:sz w:val="24"/>
          <w:szCs w:val="24"/>
        </w:rPr>
        <w:t>, 16.03.2017 року №4</w:t>
      </w:r>
      <w:r w:rsidR="00834278" w:rsidRPr="00697EC6">
        <w:rPr>
          <w:rFonts w:ascii="Times New Roman" w:hAnsi="Times New Roman" w:cs="Times New Roman"/>
          <w:i/>
          <w:sz w:val="24"/>
          <w:szCs w:val="24"/>
        </w:rPr>
        <w:t>,</w:t>
      </w:r>
      <w:r w:rsidR="00834278" w:rsidRPr="00697EC6">
        <w:rPr>
          <w:rFonts w:ascii="Times New Roman" w:hAnsi="Times New Roman" w:cs="Times New Roman"/>
          <w:i/>
          <w:sz w:val="24"/>
          <w:szCs w:val="24"/>
        </w:rPr>
        <w:br/>
        <w:t>від 13.04.2017 №5, від 25.05.2017 №7</w:t>
      </w:r>
    </w:p>
    <w:p w:rsidR="00CD68BD" w:rsidRPr="00697EC6" w:rsidRDefault="00CD68BD" w:rsidP="00B3616A">
      <w:pPr>
        <w:spacing w:after="0" w:line="240" w:lineRule="auto"/>
        <w:ind w:left="3540"/>
        <w:rPr>
          <w:rFonts w:ascii="Times New Roman" w:hAnsi="Times New Roman" w:cs="Times New Roman"/>
          <w:i/>
          <w:sz w:val="24"/>
          <w:szCs w:val="24"/>
        </w:rPr>
      </w:pPr>
      <w:r w:rsidRPr="00697EC6">
        <w:rPr>
          <w:rFonts w:ascii="Times New Roman" w:hAnsi="Times New Roman" w:cs="Times New Roman"/>
          <w:i/>
          <w:sz w:val="24"/>
          <w:szCs w:val="24"/>
        </w:rPr>
        <w:t>04.01.2018 №1, 01.02.2018 №3</w:t>
      </w:r>
    </w:p>
    <w:p w:rsidR="00AD7E89" w:rsidRPr="00697EC6" w:rsidRDefault="00AD7E89" w:rsidP="00B3616A">
      <w:pPr>
        <w:spacing w:after="0" w:line="240" w:lineRule="auto"/>
        <w:jc w:val="both"/>
        <w:rPr>
          <w:rFonts w:ascii="Times New Roman" w:hAnsi="Times New Roman" w:cs="Times New Roman"/>
          <w:sz w:val="24"/>
          <w:szCs w:val="24"/>
        </w:rPr>
      </w:pPr>
    </w:p>
    <w:p w:rsidR="00AD7E89" w:rsidRPr="00697EC6" w:rsidRDefault="00AD7E89" w:rsidP="00B3616A">
      <w:pPr>
        <w:spacing w:after="0" w:line="240" w:lineRule="auto"/>
        <w:jc w:val="both"/>
        <w:rPr>
          <w:rFonts w:ascii="Times New Roman" w:hAnsi="Times New Roman" w:cs="Times New Roman"/>
          <w:sz w:val="24"/>
          <w:szCs w:val="24"/>
        </w:rPr>
      </w:pPr>
    </w:p>
    <w:p w:rsidR="00AD7E89" w:rsidRPr="00697EC6" w:rsidRDefault="00AD7E89" w:rsidP="00B3616A">
      <w:pPr>
        <w:spacing w:after="0" w:line="240" w:lineRule="auto"/>
        <w:jc w:val="center"/>
        <w:rPr>
          <w:rFonts w:ascii="Times New Roman" w:hAnsi="Times New Roman" w:cs="Times New Roman"/>
          <w:b/>
          <w:bCs/>
          <w:sz w:val="24"/>
          <w:szCs w:val="24"/>
        </w:rPr>
      </w:pPr>
      <w:r w:rsidRPr="00697EC6">
        <w:rPr>
          <w:rFonts w:ascii="Times New Roman" w:hAnsi="Times New Roman" w:cs="Times New Roman"/>
          <w:b/>
          <w:bCs/>
          <w:sz w:val="24"/>
          <w:szCs w:val="24"/>
        </w:rPr>
        <w:t>Засади використання</w:t>
      </w:r>
      <w:r w:rsidRPr="00697EC6">
        <w:rPr>
          <w:rFonts w:ascii="Times New Roman" w:hAnsi="Times New Roman" w:cs="Times New Roman"/>
          <w:b/>
          <w:bCs/>
          <w:sz w:val="24"/>
          <w:szCs w:val="24"/>
        </w:rPr>
        <w:br/>
        <w:t>автоматизованої системи документообігу Олександрійського</w:t>
      </w:r>
    </w:p>
    <w:p w:rsidR="00AD7E89" w:rsidRPr="00697EC6" w:rsidRDefault="00AD7E89" w:rsidP="00B3616A">
      <w:pPr>
        <w:spacing w:after="0" w:line="240" w:lineRule="auto"/>
        <w:jc w:val="center"/>
        <w:rPr>
          <w:rFonts w:ascii="Times New Roman" w:hAnsi="Times New Roman" w:cs="Times New Roman"/>
          <w:sz w:val="24"/>
          <w:szCs w:val="24"/>
        </w:rPr>
      </w:pPr>
      <w:r w:rsidRPr="00697EC6">
        <w:rPr>
          <w:rFonts w:ascii="Times New Roman" w:hAnsi="Times New Roman" w:cs="Times New Roman"/>
          <w:b/>
          <w:bCs/>
          <w:sz w:val="24"/>
          <w:szCs w:val="24"/>
        </w:rPr>
        <w:t>міськрайонного суду Кіровоградської області</w:t>
      </w:r>
    </w:p>
    <w:p w:rsidR="00AD7E89" w:rsidRPr="00697EC6" w:rsidRDefault="00AD7E89" w:rsidP="00B3616A">
      <w:pPr>
        <w:spacing w:after="0" w:line="240" w:lineRule="auto"/>
        <w:jc w:val="both"/>
        <w:rPr>
          <w:rFonts w:ascii="Times New Roman" w:hAnsi="Times New Roman" w:cs="Times New Roman"/>
          <w:sz w:val="24"/>
          <w:szCs w:val="24"/>
        </w:rPr>
      </w:pPr>
    </w:p>
    <w:p w:rsidR="00AD7E89" w:rsidRPr="00697EC6" w:rsidRDefault="00AD7E89" w:rsidP="00B3616A">
      <w:pPr>
        <w:spacing w:after="0" w:line="240" w:lineRule="auto"/>
        <w:jc w:val="center"/>
        <w:rPr>
          <w:rFonts w:ascii="Times New Roman" w:hAnsi="Times New Roman" w:cs="Times New Roman"/>
          <w:b/>
          <w:sz w:val="24"/>
          <w:szCs w:val="24"/>
        </w:rPr>
      </w:pPr>
      <w:r w:rsidRPr="00697EC6">
        <w:rPr>
          <w:rFonts w:ascii="Times New Roman" w:hAnsi="Times New Roman" w:cs="Times New Roman"/>
          <w:b/>
          <w:sz w:val="24"/>
          <w:szCs w:val="24"/>
        </w:rPr>
        <w:t>1. Загальні положення</w:t>
      </w:r>
    </w:p>
    <w:p w:rsidR="00AD7E89" w:rsidRPr="00697EC6" w:rsidRDefault="00AD7E89" w:rsidP="00B3616A">
      <w:pPr>
        <w:spacing w:after="0" w:line="240" w:lineRule="auto"/>
        <w:jc w:val="both"/>
        <w:rPr>
          <w:rFonts w:ascii="Times New Roman" w:hAnsi="Times New Roman" w:cs="Times New Roman"/>
          <w:sz w:val="24"/>
          <w:szCs w:val="24"/>
        </w:rPr>
      </w:pPr>
    </w:p>
    <w:p w:rsidR="00AD7E89" w:rsidRPr="00697EC6" w:rsidRDefault="00AD7E89"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1.1. Засади використання автоматизованої системи документообігу Олександрійського міськрайонного суду Кіровоградської області (далі – Засади АСДС) розроблено відповідно до Закону України «Про судоустрій і статус суддів України», Кодексу адміністративного судочинства України, Кримінального процесуального кодексу України, Цивільного процесуального кодексу України, Кодексу України про адміністративні правопорушення, Положення про автоматизовану систему документообігу суду, затвердженого рішенням Ради суддів України від 26.11.2010 року №30 (із змінами), 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затвердженою наказом ДСА України від 17.12.2013 року №173 (із змінами та доповненнями).</w:t>
      </w:r>
    </w:p>
    <w:p w:rsidR="00AD7E89" w:rsidRPr="00697EC6" w:rsidRDefault="00AD7E89" w:rsidP="00B3616A">
      <w:pPr>
        <w:spacing w:after="0" w:line="240" w:lineRule="auto"/>
        <w:ind w:firstLine="709"/>
        <w:jc w:val="both"/>
        <w:rPr>
          <w:rFonts w:ascii="Times New Roman" w:hAnsi="Times New Roman" w:cs="Times New Roman"/>
          <w:sz w:val="24"/>
          <w:szCs w:val="24"/>
        </w:rPr>
      </w:pPr>
    </w:p>
    <w:p w:rsidR="0028378A" w:rsidRPr="00697EC6" w:rsidRDefault="0028378A" w:rsidP="00B3616A">
      <w:pPr>
        <w:spacing w:after="0" w:line="240" w:lineRule="auto"/>
        <w:jc w:val="center"/>
        <w:rPr>
          <w:rFonts w:ascii="Times New Roman" w:hAnsi="Times New Roman" w:cs="Times New Roman"/>
          <w:b/>
          <w:sz w:val="24"/>
          <w:szCs w:val="24"/>
        </w:rPr>
      </w:pPr>
      <w:r w:rsidRPr="00697EC6">
        <w:rPr>
          <w:rFonts w:ascii="Times New Roman" w:hAnsi="Times New Roman" w:cs="Times New Roman"/>
          <w:b/>
          <w:sz w:val="24"/>
          <w:szCs w:val="24"/>
        </w:rPr>
        <w:t xml:space="preserve">2. </w:t>
      </w:r>
      <w:r w:rsidRPr="00697EC6">
        <w:rPr>
          <w:rFonts w:ascii="Times New Roman" w:hAnsi="Times New Roman" w:cs="Times New Roman"/>
          <w:b/>
          <w:bCs/>
          <w:sz w:val="24"/>
          <w:szCs w:val="24"/>
        </w:rPr>
        <w:t>Цілі та завдання Засад АСДС</w:t>
      </w:r>
    </w:p>
    <w:p w:rsidR="00AD7E89" w:rsidRPr="00697EC6" w:rsidRDefault="00AD7E89" w:rsidP="00B3616A">
      <w:pPr>
        <w:spacing w:after="0" w:line="240" w:lineRule="auto"/>
        <w:ind w:hanging="142"/>
        <w:jc w:val="both"/>
        <w:rPr>
          <w:rFonts w:ascii="Times New Roman" w:hAnsi="Times New Roman" w:cs="Times New Roman"/>
          <w:sz w:val="24"/>
          <w:szCs w:val="24"/>
        </w:rPr>
      </w:pPr>
    </w:p>
    <w:p w:rsidR="00AD7E89" w:rsidRPr="00697EC6" w:rsidRDefault="0028378A"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2.1. Ці Засади АСДС визначають порядок використання автоматизованої системи документообігу в Олександрійському міськрайонному суді Кіровоградської області, особливості автоматичного та неавтоматичного розподілу судових справ між суддями цього суду.</w:t>
      </w:r>
    </w:p>
    <w:p w:rsidR="00AD7E89" w:rsidRPr="00697EC6" w:rsidRDefault="00AD7E89" w:rsidP="00B3616A">
      <w:pPr>
        <w:spacing w:after="0" w:line="240" w:lineRule="auto"/>
        <w:ind w:firstLine="709"/>
        <w:jc w:val="both"/>
        <w:rPr>
          <w:rFonts w:ascii="Times New Roman" w:hAnsi="Times New Roman" w:cs="Times New Roman"/>
          <w:sz w:val="24"/>
          <w:szCs w:val="24"/>
        </w:rPr>
      </w:pPr>
    </w:p>
    <w:p w:rsidR="00AD7E89" w:rsidRPr="00697EC6" w:rsidRDefault="0028378A" w:rsidP="00B3616A">
      <w:pPr>
        <w:spacing w:after="0" w:line="240" w:lineRule="auto"/>
        <w:jc w:val="center"/>
        <w:rPr>
          <w:rFonts w:ascii="Times New Roman" w:hAnsi="Times New Roman" w:cs="Times New Roman"/>
          <w:b/>
          <w:sz w:val="24"/>
          <w:szCs w:val="24"/>
        </w:rPr>
      </w:pPr>
      <w:r w:rsidRPr="00697EC6">
        <w:rPr>
          <w:rFonts w:ascii="Times New Roman" w:hAnsi="Times New Roman" w:cs="Times New Roman"/>
          <w:b/>
          <w:sz w:val="24"/>
          <w:szCs w:val="24"/>
        </w:rPr>
        <w:t>3</w:t>
      </w:r>
      <w:r w:rsidR="00AD7E89" w:rsidRPr="00697EC6">
        <w:rPr>
          <w:rFonts w:ascii="Times New Roman" w:hAnsi="Times New Roman" w:cs="Times New Roman"/>
          <w:b/>
          <w:sz w:val="24"/>
          <w:szCs w:val="24"/>
        </w:rPr>
        <w:t xml:space="preserve">. </w:t>
      </w:r>
      <w:r w:rsidR="00AD7E89" w:rsidRPr="00697EC6">
        <w:rPr>
          <w:rFonts w:ascii="Times New Roman" w:hAnsi="Times New Roman" w:cs="Times New Roman"/>
          <w:b/>
          <w:bCs/>
          <w:sz w:val="24"/>
          <w:szCs w:val="24"/>
        </w:rPr>
        <w:t>Особливості функціонування автоматизованої системи</w:t>
      </w:r>
    </w:p>
    <w:p w:rsidR="00AD7E89" w:rsidRPr="00697EC6" w:rsidRDefault="00AD7E89" w:rsidP="00B3616A">
      <w:pPr>
        <w:spacing w:after="0" w:line="240" w:lineRule="auto"/>
        <w:ind w:firstLine="709"/>
        <w:jc w:val="both"/>
        <w:rPr>
          <w:rFonts w:ascii="Times New Roman" w:hAnsi="Times New Roman" w:cs="Times New Roman"/>
          <w:sz w:val="24"/>
          <w:szCs w:val="24"/>
        </w:rPr>
      </w:pPr>
    </w:p>
    <w:p w:rsidR="0028378A" w:rsidRPr="00697EC6" w:rsidRDefault="0028378A"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3.1. В Олександрійському міськрайонному суді Кіровоградської області</w:t>
      </w:r>
      <w:r w:rsidR="00A2770B" w:rsidRPr="00697EC6">
        <w:rPr>
          <w:rFonts w:ascii="Times New Roman" w:hAnsi="Times New Roman" w:cs="Times New Roman"/>
          <w:sz w:val="24"/>
          <w:szCs w:val="24"/>
        </w:rPr>
        <w:t xml:space="preserve"> (далі – суд)</w:t>
      </w:r>
      <w:r w:rsidRPr="00697EC6">
        <w:rPr>
          <w:rFonts w:ascii="Times New Roman" w:hAnsi="Times New Roman" w:cs="Times New Roman"/>
          <w:sz w:val="24"/>
          <w:szCs w:val="24"/>
        </w:rPr>
        <w:t xml:space="preserve"> для автоматизації документообігу суду використовується комп'ютерна програма «Діловодство-3» (далі – КП «Д-3»), розроблена адміністратором автоматизованої системи, яким є державне підприємство «Інформаційні судові системи».</w:t>
      </w:r>
    </w:p>
    <w:p w:rsidR="0028378A" w:rsidRPr="00697EC6" w:rsidRDefault="0028378A"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3.2. Технічний супровід та підтримка працездатності автоматизованої системи в суді здійснюються адміністратором автоматизованої системи</w:t>
      </w:r>
      <w:r w:rsidR="006D5F8D" w:rsidRPr="00697EC6">
        <w:rPr>
          <w:rFonts w:ascii="Times New Roman" w:hAnsi="Times New Roman" w:cs="Times New Roman"/>
          <w:sz w:val="24"/>
          <w:szCs w:val="24"/>
        </w:rPr>
        <w:t>,</w:t>
      </w:r>
      <w:r w:rsidRPr="00697EC6">
        <w:rPr>
          <w:rFonts w:ascii="Times New Roman" w:hAnsi="Times New Roman" w:cs="Times New Roman"/>
          <w:sz w:val="24"/>
          <w:szCs w:val="24"/>
        </w:rPr>
        <w:t xml:space="preserve"> Державним підприємством </w:t>
      </w:r>
      <w:r w:rsidR="006D5F8D" w:rsidRPr="00697EC6">
        <w:rPr>
          <w:rFonts w:ascii="Times New Roman" w:hAnsi="Times New Roman" w:cs="Times New Roman"/>
          <w:sz w:val="24"/>
          <w:szCs w:val="24"/>
        </w:rPr>
        <w:t>«</w:t>
      </w:r>
      <w:r w:rsidRPr="00697EC6">
        <w:rPr>
          <w:rFonts w:ascii="Times New Roman" w:hAnsi="Times New Roman" w:cs="Times New Roman"/>
          <w:sz w:val="24"/>
          <w:szCs w:val="24"/>
        </w:rPr>
        <w:t>Інформаційні судові системи</w:t>
      </w:r>
      <w:r w:rsidR="006D5F8D" w:rsidRPr="00697EC6">
        <w:rPr>
          <w:rFonts w:ascii="Times New Roman" w:hAnsi="Times New Roman" w:cs="Times New Roman"/>
          <w:sz w:val="24"/>
          <w:szCs w:val="24"/>
        </w:rPr>
        <w:t>»</w:t>
      </w:r>
      <w:r w:rsidRPr="00697EC6">
        <w:rPr>
          <w:rFonts w:ascii="Times New Roman" w:hAnsi="Times New Roman" w:cs="Times New Roman"/>
          <w:sz w:val="24"/>
          <w:szCs w:val="24"/>
        </w:rPr>
        <w:t>.</w:t>
      </w:r>
    </w:p>
    <w:p w:rsidR="004D5CEE" w:rsidRPr="00697EC6" w:rsidRDefault="0028378A"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3.3. </w:t>
      </w:r>
      <w:r w:rsidR="004D5CEE" w:rsidRPr="00697EC6">
        <w:rPr>
          <w:rFonts w:ascii="Times New Roman" w:hAnsi="Times New Roman" w:cs="Times New Roman"/>
          <w:sz w:val="24"/>
          <w:szCs w:val="24"/>
        </w:rPr>
        <w:t>За забезпечення належної організації функціонування автоматизованої системи в суді персональну відповідальність несе керівник апарату суду, а за забезпечення її належного технічного функціонування – технічний адміністратор, головний спеціаліст з інформаційних технологій суду.</w:t>
      </w:r>
    </w:p>
    <w:p w:rsidR="00AD7E89" w:rsidRPr="00697EC6" w:rsidRDefault="00AD7E89" w:rsidP="00B3616A">
      <w:pPr>
        <w:spacing w:after="0" w:line="240" w:lineRule="auto"/>
        <w:ind w:firstLine="709"/>
        <w:jc w:val="both"/>
        <w:rPr>
          <w:rFonts w:ascii="Times New Roman" w:hAnsi="Times New Roman" w:cs="Times New Roman"/>
          <w:sz w:val="24"/>
          <w:szCs w:val="24"/>
        </w:rPr>
      </w:pPr>
    </w:p>
    <w:p w:rsidR="0028378A" w:rsidRPr="00697EC6" w:rsidRDefault="004D5CEE" w:rsidP="00B3616A">
      <w:pPr>
        <w:spacing w:after="0" w:line="240" w:lineRule="auto"/>
        <w:jc w:val="center"/>
        <w:rPr>
          <w:rFonts w:ascii="Times New Roman" w:hAnsi="Times New Roman" w:cs="Times New Roman"/>
          <w:b/>
          <w:sz w:val="24"/>
          <w:szCs w:val="24"/>
        </w:rPr>
      </w:pPr>
      <w:r w:rsidRPr="00697EC6">
        <w:rPr>
          <w:rFonts w:ascii="Times New Roman" w:hAnsi="Times New Roman" w:cs="Times New Roman"/>
          <w:b/>
          <w:sz w:val="24"/>
          <w:szCs w:val="24"/>
        </w:rPr>
        <w:t>4. Особливості розподілу судових справ між суддями</w:t>
      </w:r>
    </w:p>
    <w:p w:rsidR="0028378A" w:rsidRPr="00697EC6" w:rsidRDefault="0028378A" w:rsidP="00B3616A">
      <w:pPr>
        <w:spacing w:after="0" w:line="240" w:lineRule="auto"/>
        <w:ind w:firstLine="709"/>
        <w:jc w:val="both"/>
        <w:rPr>
          <w:rFonts w:ascii="Times New Roman" w:hAnsi="Times New Roman" w:cs="Times New Roman"/>
          <w:sz w:val="24"/>
          <w:szCs w:val="24"/>
        </w:rPr>
      </w:pPr>
    </w:p>
    <w:p w:rsidR="0028378A" w:rsidRPr="00697EC6" w:rsidRDefault="004D5CEE"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4.1. </w:t>
      </w:r>
      <w:r w:rsidR="00A2770B" w:rsidRPr="00697EC6">
        <w:rPr>
          <w:rFonts w:ascii="Times New Roman" w:hAnsi="Times New Roman" w:cs="Times New Roman"/>
          <w:sz w:val="24"/>
          <w:szCs w:val="24"/>
        </w:rPr>
        <w:t xml:space="preserve">У суді </w:t>
      </w:r>
      <w:r w:rsidR="00B25CA5" w:rsidRPr="00697EC6">
        <w:rPr>
          <w:rFonts w:ascii="Times New Roman" w:hAnsi="Times New Roman" w:cs="Times New Roman"/>
          <w:sz w:val="24"/>
          <w:szCs w:val="24"/>
        </w:rPr>
        <w:t>застосовується:</w:t>
      </w:r>
    </w:p>
    <w:p w:rsidR="00B25CA5" w:rsidRPr="00697EC6" w:rsidRDefault="00DD17F8"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 </w:t>
      </w:r>
      <w:r w:rsidR="00B25CA5" w:rsidRPr="00697EC6">
        <w:rPr>
          <w:rFonts w:ascii="Times New Roman" w:hAnsi="Times New Roman" w:cs="Times New Roman"/>
          <w:sz w:val="24"/>
          <w:szCs w:val="24"/>
        </w:rPr>
        <w:t xml:space="preserve">автоматизований розподіл судових справ </w:t>
      </w:r>
      <w:hyperlink r:id="rId8" w:tgtFrame="_blank" w:history="1">
        <w:r w:rsidR="00B25CA5" w:rsidRPr="00697EC6">
          <w:rPr>
            <w:rStyle w:val="a4"/>
            <w:rFonts w:ascii="Times New Roman" w:hAnsi="Times New Roman" w:cs="Times New Roman"/>
            <w:color w:val="auto"/>
            <w:sz w:val="24"/>
            <w:szCs w:val="24"/>
            <w:u w:val="none"/>
          </w:rPr>
          <w:t>під час</w:t>
        </w:r>
      </w:hyperlink>
      <w:r w:rsidR="00B25CA5" w:rsidRPr="00697EC6">
        <w:rPr>
          <w:rFonts w:ascii="Times New Roman" w:hAnsi="Times New Roman" w:cs="Times New Roman"/>
          <w:sz w:val="24"/>
          <w:szCs w:val="24"/>
        </w:rPr>
        <w:t xml:space="preserve"> реєстрації відповідної судової справи;</w:t>
      </w:r>
    </w:p>
    <w:p w:rsidR="00B25CA5" w:rsidRPr="00697EC6" w:rsidRDefault="00DD17F8"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 </w:t>
      </w:r>
      <w:r w:rsidR="00B25CA5" w:rsidRPr="00697EC6">
        <w:rPr>
          <w:rFonts w:ascii="Times New Roman" w:hAnsi="Times New Roman" w:cs="Times New Roman"/>
          <w:sz w:val="24"/>
          <w:szCs w:val="24"/>
        </w:rPr>
        <w:t>розподіл судових справ шляхом передачі судової справи раніше визначеному у судовій справі судді;</w:t>
      </w:r>
    </w:p>
    <w:p w:rsidR="00B25CA5" w:rsidRPr="00697EC6" w:rsidRDefault="00DD17F8"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 </w:t>
      </w:r>
      <w:r w:rsidR="00B25CA5" w:rsidRPr="00697EC6">
        <w:rPr>
          <w:rFonts w:ascii="Times New Roman" w:hAnsi="Times New Roman" w:cs="Times New Roman"/>
          <w:sz w:val="24"/>
          <w:szCs w:val="24"/>
        </w:rPr>
        <w:t>повторний автоматизований розподіл судових справ.</w:t>
      </w:r>
    </w:p>
    <w:p w:rsidR="00B25CA5" w:rsidRPr="00697EC6" w:rsidRDefault="00B25CA5" w:rsidP="00B3616A">
      <w:pPr>
        <w:spacing w:after="0" w:line="240" w:lineRule="auto"/>
        <w:ind w:firstLine="709"/>
        <w:jc w:val="both"/>
        <w:rPr>
          <w:rFonts w:ascii="Times New Roman" w:hAnsi="Times New Roman" w:cs="Times New Roman"/>
          <w:sz w:val="24"/>
          <w:szCs w:val="24"/>
        </w:rPr>
      </w:pPr>
    </w:p>
    <w:p w:rsidR="00B25CA5" w:rsidRPr="00697EC6" w:rsidRDefault="00B25CA5"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4.2. За окремими рішеннями Зборів суддів </w:t>
      </w:r>
      <w:r w:rsidR="00A2770B" w:rsidRPr="00697EC6">
        <w:rPr>
          <w:rFonts w:ascii="Times New Roman" w:hAnsi="Times New Roman" w:cs="Times New Roman"/>
          <w:sz w:val="24"/>
          <w:szCs w:val="24"/>
        </w:rPr>
        <w:t>у суді</w:t>
      </w:r>
      <w:r w:rsidRPr="00697EC6">
        <w:rPr>
          <w:rFonts w:ascii="Times New Roman" w:hAnsi="Times New Roman" w:cs="Times New Roman"/>
          <w:sz w:val="24"/>
          <w:szCs w:val="24"/>
        </w:rPr>
        <w:t>:</w:t>
      </w:r>
    </w:p>
    <w:p w:rsidR="00B25CA5" w:rsidRPr="00697EC6" w:rsidRDefault="00DD17F8"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 </w:t>
      </w:r>
      <w:r w:rsidR="00B25CA5" w:rsidRPr="00697EC6">
        <w:rPr>
          <w:rFonts w:ascii="Times New Roman" w:hAnsi="Times New Roman" w:cs="Times New Roman"/>
          <w:sz w:val="24"/>
          <w:szCs w:val="24"/>
        </w:rPr>
        <w:t>запроваджується спеціалізація суддів з розгляду конкретних категорій судових справ;</w:t>
      </w:r>
    </w:p>
    <w:p w:rsidR="00B25CA5" w:rsidRPr="00697EC6" w:rsidRDefault="00DD17F8"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 </w:t>
      </w:r>
      <w:r w:rsidR="00B25CA5" w:rsidRPr="00697EC6">
        <w:rPr>
          <w:rFonts w:ascii="Times New Roman" w:hAnsi="Times New Roman" w:cs="Times New Roman"/>
          <w:sz w:val="24"/>
          <w:szCs w:val="24"/>
        </w:rPr>
        <w:t xml:space="preserve">визначаються у встановленому законом порядку </w:t>
      </w:r>
      <w:r w:rsidR="002E47DF" w:rsidRPr="00697EC6">
        <w:rPr>
          <w:rFonts w:ascii="Times New Roman" w:hAnsi="Times New Roman" w:cs="Times New Roman"/>
          <w:sz w:val="24"/>
          <w:szCs w:val="24"/>
        </w:rPr>
        <w:t xml:space="preserve">судді </w:t>
      </w:r>
      <w:r w:rsidR="00B25CA5" w:rsidRPr="00697EC6">
        <w:rPr>
          <w:rFonts w:ascii="Times New Roman" w:hAnsi="Times New Roman" w:cs="Times New Roman"/>
          <w:sz w:val="24"/>
          <w:szCs w:val="24"/>
        </w:rPr>
        <w:t>для розгляду кримінальних проваджень щодо неповнолітніх;</w:t>
      </w:r>
    </w:p>
    <w:p w:rsidR="00B25CA5" w:rsidRPr="00697EC6" w:rsidRDefault="00DD17F8"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 </w:t>
      </w:r>
      <w:r w:rsidR="00B25CA5" w:rsidRPr="00697EC6">
        <w:rPr>
          <w:rFonts w:ascii="Times New Roman" w:hAnsi="Times New Roman" w:cs="Times New Roman"/>
          <w:sz w:val="24"/>
          <w:szCs w:val="24"/>
        </w:rPr>
        <w:t xml:space="preserve">обираються </w:t>
      </w:r>
      <w:r w:rsidR="002E47DF" w:rsidRPr="00697EC6">
        <w:rPr>
          <w:rFonts w:ascii="Times New Roman" w:hAnsi="Times New Roman" w:cs="Times New Roman"/>
          <w:sz w:val="24"/>
          <w:szCs w:val="24"/>
        </w:rPr>
        <w:t xml:space="preserve">у встановленому законом порядку </w:t>
      </w:r>
      <w:r w:rsidR="00B25CA5" w:rsidRPr="00697EC6">
        <w:rPr>
          <w:rFonts w:ascii="Times New Roman" w:hAnsi="Times New Roman" w:cs="Times New Roman"/>
          <w:sz w:val="24"/>
          <w:szCs w:val="24"/>
        </w:rPr>
        <w:t>слідчі судді.</w:t>
      </w:r>
    </w:p>
    <w:p w:rsidR="00B25CA5" w:rsidRPr="00697EC6" w:rsidRDefault="00B25CA5" w:rsidP="00B3616A">
      <w:pPr>
        <w:spacing w:after="0" w:line="240" w:lineRule="auto"/>
        <w:ind w:firstLine="709"/>
        <w:jc w:val="both"/>
        <w:rPr>
          <w:rFonts w:ascii="Times New Roman" w:hAnsi="Times New Roman" w:cs="Times New Roman"/>
          <w:sz w:val="24"/>
          <w:szCs w:val="24"/>
        </w:rPr>
      </w:pPr>
    </w:p>
    <w:p w:rsidR="00B25CA5" w:rsidRPr="00697EC6" w:rsidRDefault="00B25CA5"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4.3. </w:t>
      </w:r>
      <w:r w:rsidR="002E47DF" w:rsidRPr="00697EC6">
        <w:rPr>
          <w:rFonts w:ascii="Times New Roman" w:hAnsi="Times New Roman" w:cs="Times New Roman"/>
          <w:sz w:val="24"/>
          <w:szCs w:val="24"/>
        </w:rPr>
        <w:t>У</w:t>
      </w:r>
      <w:r w:rsidR="002E47DF" w:rsidRPr="00697EC6">
        <w:rPr>
          <w:rFonts w:ascii="Times New Roman" w:eastAsia="Calibri" w:hAnsi="Times New Roman" w:cs="Times New Roman"/>
          <w:sz w:val="24"/>
          <w:szCs w:val="24"/>
        </w:rPr>
        <w:t xml:space="preserve"> випадках неможливості здійснення автоматичного розподілу справ між суддями однієї спеціалізації, такі справи переда</w:t>
      </w:r>
      <w:r w:rsidR="00DD17F8" w:rsidRPr="00697EC6">
        <w:rPr>
          <w:rFonts w:ascii="Times New Roman" w:hAnsi="Times New Roman" w:cs="Times New Roman"/>
          <w:sz w:val="24"/>
          <w:szCs w:val="24"/>
        </w:rPr>
        <w:t>ються</w:t>
      </w:r>
      <w:r w:rsidR="002E47DF" w:rsidRPr="00697EC6">
        <w:rPr>
          <w:rFonts w:ascii="Times New Roman" w:eastAsia="Calibri" w:hAnsi="Times New Roman" w:cs="Times New Roman"/>
          <w:sz w:val="24"/>
          <w:szCs w:val="24"/>
        </w:rPr>
        <w:t xml:space="preserve"> за резолюцією голови суду на автоматичний розподіл між суддями іншої спеціалізації</w:t>
      </w:r>
      <w:r w:rsidR="002E47DF" w:rsidRPr="00697EC6">
        <w:rPr>
          <w:rFonts w:ascii="Times New Roman" w:hAnsi="Times New Roman" w:cs="Times New Roman"/>
          <w:sz w:val="24"/>
          <w:szCs w:val="24"/>
        </w:rPr>
        <w:t>.</w:t>
      </w:r>
    </w:p>
    <w:p w:rsidR="002E47DF" w:rsidRPr="00697EC6" w:rsidRDefault="002E47DF" w:rsidP="00B3616A">
      <w:pPr>
        <w:spacing w:after="0" w:line="240" w:lineRule="auto"/>
        <w:ind w:firstLine="709"/>
        <w:jc w:val="both"/>
        <w:rPr>
          <w:rFonts w:ascii="Times New Roman" w:hAnsi="Times New Roman" w:cs="Times New Roman"/>
          <w:sz w:val="24"/>
          <w:szCs w:val="24"/>
        </w:rPr>
      </w:pPr>
    </w:p>
    <w:p w:rsidR="002E47DF" w:rsidRPr="00697EC6" w:rsidRDefault="002E47DF"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4.4. Формування колегій суддів, якщо справа підлягає розгляду колегіальним складом, здійснюється автоматичним розподілом </w:t>
      </w:r>
      <w:r w:rsidRPr="00697EC6">
        <w:rPr>
          <w:rFonts w:ascii="Times New Roman" w:eastAsia="Calibri" w:hAnsi="Times New Roman" w:cs="Times New Roman"/>
          <w:sz w:val="24"/>
          <w:szCs w:val="24"/>
        </w:rPr>
        <w:t>з усього складу суддів</w:t>
      </w:r>
      <w:r w:rsidRPr="00697EC6">
        <w:rPr>
          <w:rFonts w:ascii="Times New Roman" w:hAnsi="Times New Roman" w:cs="Times New Roman"/>
          <w:sz w:val="24"/>
          <w:szCs w:val="24"/>
        </w:rPr>
        <w:t>.</w:t>
      </w:r>
    </w:p>
    <w:p w:rsidR="00161349" w:rsidRPr="00697EC6" w:rsidRDefault="00161349"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Я</w:t>
      </w:r>
      <w:r w:rsidRPr="00697EC6">
        <w:rPr>
          <w:rFonts w:ascii="Times New Roman" w:eastAsia="Calibri" w:hAnsi="Times New Roman" w:cs="Times New Roman"/>
          <w:sz w:val="24"/>
          <w:szCs w:val="24"/>
        </w:rPr>
        <w:t xml:space="preserve">кщо головуючий </w:t>
      </w:r>
      <w:r w:rsidRPr="00697EC6">
        <w:rPr>
          <w:rFonts w:ascii="Times New Roman" w:hAnsi="Times New Roman" w:cs="Times New Roman"/>
          <w:sz w:val="24"/>
          <w:szCs w:val="24"/>
        </w:rPr>
        <w:t xml:space="preserve">суддя у колегії </w:t>
      </w:r>
      <w:r w:rsidRPr="00697EC6">
        <w:rPr>
          <w:rFonts w:ascii="Times New Roman" w:eastAsia="Calibri" w:hAnsi="Times New Roman" w:cs="Times New Roman"/>
          <w:sz w:val="24"/>
          <w:szCs w:val="24"/>
        </w:rPr>
        <w:t xml:space="preserve">підлягає заміні, </w:t>
      </w:r>
      <w:r w:rsidRPr="00697EC6">
        <w:rPr>
          <w:rFonts w:ascii="Times New Roman" w:hAnsi="Times New Roman" w:cs="Times New Roman"/>
          <w:sz w:val="24"/>
          <w:szCs w:val="24"/>
        </w:rPr>
        <w:t>то члени колегії не змінюються.</w:t>
      </w:r>
    </w:p>
    <w:p w:rsidR="00161349" w:rsidRPr="00697EC6" w:rsidRDefault="00161349"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Я</w:t>
      </w:r>
      <w:r w:rsidRPr="00697EC6">
        <w:rPr>
          <w:rFonts w:ascii="Times New Roman" w:eastAsia="Calibri" w:hAnsi="Times New Roman" w:cs="Times New Roman"/>
          <w:sz w:val="24"/>
          <w:szCs w:val="24"/>
        </w:rPr>
        <w:t xml:space="preserve">кщо член колегії підлягає заміні, то змінюється лише цей член колегії </w:t>
      </w:r>
      <w:r w:rsidRPr="00697EC6">
        <w:rPr>
          <w:rFonts w:ascii="Times New Roman" w:hAnsi="Times New Roman" w:cs="Times New Roman"/>
          <w:sz w:val="24"/>
          <w:szCs w:val="24"/>
        </w:rPr>
        <w:t>автоматичним розподілом між всіма суддями.</w:t>
      </w:r>
    </w:p>
    <w:p w:rsidR="00161349" w:rsidRPr="00697EC6" w:rsidRDefault="00161349"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Якщо не можливо автоматичним розподілом замінити члена колегії, то такий член колегії заміняється за окремим рішенням Зборів суддів.</w:t>
      </w:r>
    </w:p>
    <w:p w:rsidR="00161349" w:rsidRPr="00697EC6" w:rsidRDefault="00161349" w:rsidP="00B3616A">
      <w:pPr>
        <w:spacing w:after="0" w:line="240" w:lineRule="auto"/>
        <w:ind w:firstLine="709"/>
        <w:jc w:val="both"/>
        <w:rPr>
          <w:rFonts w:ascii="Times New Roman" w:hAnsi="Times New Roman" w:cs="Times New Roman"/>
          <w:sz w:val="24"/>
          <w:szCs w:val="24"/>
        </w:rPr>
      </w:pPr>
    </w:p>
    <w:p w:rsidR="00161349" w:rsidRPr="00697EC6" w:rsidRDefault="00161349"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4.5. </w:t>
      </w:r>
      <w:r w:rsidR="00A2770B" w:rsidRPr="00697EC6">
        <w:rPr>
          <w:rFonts w:ascii="Times New Roman" w:hAnsi="Times New Roman" w:cs="Times New Roman"/>
          <w:sz w:val="24"/>
          <w:szCs w:val="24"/>
        </w:rPr>
        <w:t xml:space="preserve">У суді </w:t>
      </w:r>
      <w:r w:rsidR="00CF4AC0" w:rsidRPr="00697EC6">
        <w:rPr>
          <w:rFonts w:ascii="Times New Roman" w:hAnsi="Times New Roman" w:cs="Times New Roman"/>
          <w:sz w:val="24"/>
          <w:szCs w:val="24"/>
        </w:rPr>
        <w:t xml:space="preserve">встановлюються наступні </w:t>
      </w:r>
      <w:r w:rsidR="00CF4AC0" w:rsidRPr="00697EC6">
        <w:rPr>
          <w:rFonts w:ascii="Times New Roman" w:eastAsia="Calibri" w:hAnsi="Times New Roman" w:cs="Times New Roman"/>
          <w:sz w:val="24"/>
          <w:szCs w:val="24"/>
        </w:rPr>
        <w:t>показники складності поточної справи</w:t>
      </w:r>
      <w:r w:rsidR="00CF4AC0" w:rsidRPr="00697EC6">
        <w:rPr>
          <w:rFonts w:ascii="Times New Roman" w:hAnsi="Times New Roman" w:cs="Times New Roman"/>
          <w:sz w:val="24"/>
          <w:szCs w:val="24"/>
        </w:rPr>
        <w:t>:</w:t>
      </w:r>
    </w:p>
    <w:p w:rsidR="00391A78" w:rsidRPr="00697EC6" w:rsidRDefault="00391A78" w:rsidP="00B3616A">
      <w:pPr>
        <w:spacing w:after="0" w:line="240" w:lineRule="auto"/>
        <w:ind w:firstLine="709"/>
        <w:jc w:val="both"/>
        <w:rPr>
          <w:rFonts w:ascii="Times New Roman" w:hAnsi="Times New Roman" w:cs="Times New Roman"/>
          <w:sz w:val="24"/>
          <w:szCs w:val="24"/>
        </w:rPr>
      </w:pPr>
    </w:p>
    <w:p w:rsidR="00CF4AC0" w:rsidRPr="00697EC6" w:rsidRDefault="00CF4AC0" w:rsidP="00B3616A">
      <w:pPr>
        <w:spacing w:after="0" w:line="240" w:lineRule="auto"/>
        <w:ind w:firstLine="709"/>
        <w:jc w:val="both"/>
        <w:rPr>
          <w:rFonts w:ascii="Times New Roman" w:hAnsi="Times New Roman" w:cs="Times New Roman"/>
          <w:sz w:val="24"/>
          <w:szCs w:val="24"/>
          <w:u w:val="single"/>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
        <w:gridCol w:w="4334"/>
        <w:gridCol w:w="1512"/>
      </w:tblGrid>
      <w:tr w:rsidR="00D67CA3" w:rsidRPr="00697EC6" w:rsidTr="0016628B">
        <w:trPr>
          <w:trHeight w:val="214"/>
        </w:trPr>
        <w:tc>
          <w:tcPr>
            <w:tcW w:w="925" w:type="dxa"/>
            <w:tcBorders>
              <w:bottom w:val="double" w:sz="4" w:space="0" w:color="auto"/>
            </w:tcBorders>
            <w:vAlign w:val="center"/>
          </w:tcPr>
          <w:p w:rsidR="00D67CA3" w:rsidRPr="00697EC6" w:rsidRDefault="00D67CA3" w:rsidP="0016628B">
            <w:pPr>
              <w:spacing w:after="0" w:line="240" w:lineRule="auto"/>
              <w:ind w:right="175"/>
              <w:jc w:val="center"/>
              <w:rPr>
                <w:rFonts w:ascii="Times New Roman" w:hAnsi="Times New Roman" w:cs="Times New Roman"/>
                <w:b/>
                <w:i/>
                <w:sz w:val="24"/>
                <w:szCs w:val="24"/>
              </w:rPr>
            </w:pPr>
            <w:r w:rsidRPr="00697EC6">
              <w:rPr>
                <w:rFonts w:ascii="Times New Roman" w:hAnsi="Times New Roman" w:cs="Times New Roman"/>
                <w:b/>
                <w:i/>
                <w:sz w:val="24"/>
                <w:szCs w:val="24"/>
              </w:rPr>
              <w:t>№ з/п</w:t>
            </w:r>
          </w:p>
        </w:tc>
        <w:tc>
          <w:tcPr>
            <w:tcW w:w="4334" w:type="dxa"/>
            <w:tcBorders>
              <w:bottom w:val="double" w:sz="4" w:space="0" w:color="auto"/>
            </w:tcBorders>
            <w:vAlign w:val="center"/>
          </w:tcPr>
          <w:p w:rsidR="00D67CA3" w:rsidRPr="00697EC6" w:rsidRDefault="00D67CA3" w:rsidP="0016628B">
            <w:pPr>
              <w:spacing w:after="0" w:line="240" w:lineRule="auto"/>
              <w:ind w:firstLine="709"/>
              <w:jc w:val="center"/>
              <w:rPr>
                <w:rFonts w:ascii="Times New Roman" w:hAnsi="Times New Roman" w:cs="Times New Roman"/>
                <w:b/>
                <w:i/>
                <w:sz w:val="24"/>
                <w:szCs w:val="24"/>
              </w:rPr>
            </w:pPr>
            <w:r w:rsidRPr="00697EC6">
              <w:rPr>
                <w:rFonts w:ascii="Times New Roman" w:hAnsi="Times New Roman" w:cs="Times New Roman"/>
                <w:b/>
                <w:i/>
                <w:sz w:val="24"/>
                <w:szCs w:val="24"/>
              </w:rPr>
              <w:t>Категорія справи</w:t>
            </w:r>
          </w:p>
        </w:tc>
        <w:tc>
          <w:tcPr>
            <w:tcW w:w="1512" w:type="dxa"/>
            <w:tcBorders>
              <w:bottom w:val="double" w:sz="4" w:space="0" w:color="auto"/>
            </w:tcBorders>
            <w:vAlign w:val="center"/>
          </w:tcPr>
          <w:p w:rsidR="00D67CA3" w:rsidRPr="00697EC6" w:rsidRDefault="00D67CA3" w:rsidP="0016628B">
            <w:pPr>
              <w:spacing w:after="0" w:line="240" w:lineRule="auto"/>
              <w:jc w:val="center"/>
              <w:rPr>
                <w:rFonts w:ascii="Times New Roman" w:hAnsi="Times New Roman" w:cs="Times New Roman"/>
                <w:b/>
                <w:i/>
                <w:sz w:val="24"/>
                <w:szCs w:val="24"/>
              </w:rPr>
            </w:pPr>
            <w:r w:rsidRPr="00697EC6">
              <w:rPr>
                <w:rFonts w:ascii="Times New Roman" w:hAnsi="Times New Roman" w:cs="Times New Roman"/>
                <w:b/>
                <w:i/>
                <w:sz w:val="24"/>
                <w:szCs w:val="24"/>
              </w:rPr>
              <w:t>Кількість балів поточної справи</w:t>
            </w:r>
          </w:p>
        </w:tc>
      </w:tr>
      <w:tr w:rsidR="00D67CA3" w:rsidRPr="00697EC6" w:rsidTr="0016628B">
        <w:trPr>
          <w:trHeight w:val="332"/>
        </w:trPr>
        <w:tc>
          <w:tcPr>
            <w:tcW w:w="6771" w:type="dxa"/>
            <w:gridSpan w:val="3"/>
            <w:tcBorders>
              <w:top w:val="double" w:sz="4" w:space="0" w:color="auto"/>
            </w:tcBorders>
            <w:vAlign w:val="center"/>
          </w:tcPr>
          <w:p w:rsidR="00D67CA3" w:rsidRPr="00697EC6" w:rsidRDefault="00D67CA3" w:rsidP="00B3616A">
            <w:pPr>
              <w:spacing w:after="0" w:line="240" w:lineRule="auto"/>
              <w:ind w:firstLine="709"/>
              <w:jc w:val="center"/>
              <w:rPr>
                <w:rFonts w:ascii="Times New Roman" w:hAnsi="Times New Roman" w:cs="Times New Roman"/>
                <w:sz w:val="24"/>
                <w:szCs w:val="24"/>
              </w:rPr>
            </w:pPr>
            <w:r w:rsidRPr="00697EC6">
              <w:rPr>
                <w:rFonts w:ascii="Times New Roman" w:hAnsi="Times New Roman" w:cs="Times New Roman"/>
                <w:b/>
                <w:sz w:val="24"/>
                <w:szCs w:val="24"/>
              </w:rPr>
              <w:t xml:space="preserve"> </w:t>
            </w:r>
            <w:r w:rsidR="00391A78" w:rsidRPr="00697EC6">
              <w:rPr>
                <w:rFonts w:ascii="Times New Roman" w:hAnsi="Times New Roman" w:cs="Times New Roman"/>
                <w:b/>
                <w:sz w:val="24"/>
                <w:szCs w:val="24"/>
              </w:rPr>
              <w:t>1.</w:t>
            </w:r>
            <w:r w:rsidRPr="00697EC6">
              <w:rPr>
                <w:rFonts w:ascii="Times New Roman" w:hAnsi="Times New Roman" w:cs="Times New Roman"/>
                <w:b/>
                <w:sz w:val="24"/>
                <w:szCs w:val="24"/>
              </w:rPr>
              <w:t xml:space="preserve"> Кримінальне провадження</w:t>
            </w:r>
          </w:p>
        </w:tc>
      </w:tr>
      <w:tr w:rsidR="00D67CA3" w:rsidRPr="00697EC6" w:rsidTr="0016628B">
        <w:trPr>
          <w:trHeight w:val="907"/>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1.1.</w:t>
            </w:r>
          </w:p>
        </w:tc>
        <w:tc>
          <w:tcPr>
            <w:tcW w:w="4334" w:type="dxa"/>
          </w:tcPr>
          <w:p w:rsidR="00D67CA3" w:rsidRPr="00697EC6" w:rsidRDefault="00D67CA3" w:rsidP="00B3616A">
            <w:pPr>
              <w:spacing w:after="0" w:line="240" w:lineRule="auto"/>
              <w:jc w:val="both"/>
              <w:rPr>
                <w:rFonts w:ascii="Times New Roman" w:hAnsi="Times New Roman" w:cs="Times New Roman"/>
                <w:bCs/>
                <w:sz w:val="24"/>
                <w:szCs w:val="24"/>
              </w:rPr>
            </w:pPr>
            <w:r w:rsidRPr="00697EC6">
              <w:rPr>
                <w:rFonts w:ascii="Times New Roman" w:hAnsi="Times New Roman" w:cs="Times New Roman"/>
                <w:sz w:val="24"/>
                <w:szCs w:val="24"/>
              </w:rPr>
              <w:t xml:space="preserve">За ч. 5 ст. 12, ч.ч. 1, 2 ст. 115 КК України; справи, в яких передбачено колегіальний розгляд справи (довічне позбавлення волі); </w:t>
            </w:r>
            <w:r w:rsidRPr="00697EC6">
              <w:rPr>
                <w:rFonts w:ascii="Times New Roman" w:eastAsia="Calibri" w:hAnsi="Times New Roman" w:cs="Times New Roman"/>
                <w:bCs/>
                <w:sz w:val="24"/>
                <w:szCs w:val="24"/>
              </w:rPr>
              <w:t>ч. 2 ст. 121 КК України</w:t>
            </w:r>
          </w:p>
          <w:p w:rsidR="00D67CA3" w:rsidRPr="00697EC6" w:rsidRDefault="00D67CA3" w:rsidP="00B3616A">
            <w:pPr>
              <w:spacing w:after="0" w:line="240" w:lineRule="auto"/>
              <w:jc w:val="both"/>
              <w:rPr>
                <w:rFonts w:ascii="Times New Roman" w:hAnsi="Times New Roman" w:cs="Times New Roman"/>
                <w:i/>
                <w:sz w:val="24"/>
                <w:szCs w:val="24"/>
              </w:rPr>
            </w:pPr>
            <w:r w:rsidRPr="00697EC6">
              <w:rPr>
                <w:rFonts w:ascii="Times New Roman" w:hAnsi="Times New Roman" w:cs="Times New Roman"/>
                <w:i/>
                <w:sz w:val="24"/>
                <w:szCs w:val="24"/>
              </w:rPr>
              <w:t>(Рядок 1 із змінами, внесеними згідно РЗС від 24.11.2016 №9)</w:t>
            </w:r>
          </w:p>
          <w:p w:rsidR="00D67CA3" w:rsidRPr="00697EC6" w:rsidRDefault="00D67CA3" w:rsidP="00B3616A">
            <w:pPr>
              <w:spacing w:after="0" w:line="240" w:lineRule="auto"/>
              <w:ind w:firstLine="709"/>
              <w:jc w:val="both"/>
              <w:rPr>
                <w:rFonts w:ascii="Times New Roman" w:hAnsi="Times New Roman" w:cs="Times New Roman"/>
                <w:sz w:val="24"/>
                <w:szCs w:val="24"/>
              </w:rPr>
            </w:pP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80</w:t>
            </w:r>
          </w:p>
          <w:p w:rsidR="00D67CA3" w:rsidRPr="00697EC6" w:rsidRDefault="00D67CA3" w:rsidP="00B3616A">
            <w:p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(членам колегії кількість балів проставляється із коефіцієнтом 0,3)</w:t>
            </w:r>
          </w:p>
        </w:tc>
      </w:tr>
      <w:tr w:rsidR="00D67CA3" w:rsidRPr="00697EC6" w:rsidTr="0016628B">
        <w:trPr>
          <w:trHeight w:val="907"/>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1.2.</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 xml:space="preserve">ч. 1 ст. 121; </w:t>
            </w:r>
          </w:p>
          <w:p w:rsidR="00D67CA3" w:rsidRPr="00697EC6" w:rsidRDefault="00D67CA3" w:rsidP="00B3616A">
            <w:pPr>
              <w:spacing w:after="0" w:line="240" w:lineRule="auto"/>
              <w:jc w:val="both"/>
              <w:rPr>
                <w:rFonts w:ascii="Times New Roman" w:hAnsi="Times New Roman" w:cs="Times New Roman"/>
                <w:i/>
                <w:sz w:val="24"/>
                <w:szCs w:val="24"/>
              </w:rPr>
            </w:pPr>
            <w:r w:rsidRPr="00697EC6">
              <w:rPr>
                <w:rFonts w:ascii="Times New Roman" w:hAnsi="Times New Roman" w:cs="Times New Roman"/>
                <w:i/>
                <w:sz w:val="24"/>
                <w:szCs w:val="24"/>
              </w:rPr>
              <w:t>(доповнено рядком 2 згідно РЗС від 24.11.2016 №9)</w:t>
            </w:r>
          </w:p>
          <w:p w:rsidR="00D67CA3" w:rsidRPr="00697EC6" w:rsidRDefault="00D67CA3" w:rsidP="00B3616A">
            <w:p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 xml:space="preserve">ст.ст. 152-156; ст.ст. 157-184; ст.ст. 199-233; ст.ст. 236-254; ч. 1 ст. 258, ст. 258-1, ст. 258-2, ст. 258-4, ч.ч. 1, 2 ст. 258-5, ч.ч. 1, 2, 3 ст. 260; ст.ст. 271-275; ст.ст. 276-292; ч.ч. 1, 2 ст. 305, ч.ч. 1, 2 ст. 307, ч.ч. 1, 2 ст. 308, ч.ч. 1, 2 ст. 312, </w:t>
            </w:r>
            <w:r w:rsidRPr="00697EC6">
              <w:rPr>
                <w:rFonts w:ascii="Times New Roman" w:hAnsi="Times New Roman" w:cs="Times New Roman"/>
                <w:color w:val="FF0000"/>
                <w:sz w:val="24"/>
                <w:szCs w:val="24"/>
              </w:rPr>
              <w:lastRenderedPageBreak/>
              <w:t>ч.ч. 1, 2 ст. 321-1, ст. 321-2, ст.ст. 325-327,ст.ст. 364-370 КК України</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lastRenderedPageBreak/>
              <w:t>60</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lastRenderedPageBreak/>
              <w:t>1.3.</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Неповнолітні</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50</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1.4.</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Нескладна кримінальна справа</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40</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За кількістю епізодів</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 по 10 (за кожен епізод)</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1.6.</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За кількістю обвинувачених</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 по 10 (за кожного обвинуваченого)</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1.7.</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«1-кс» (скарги на постанови про порушення та відмову в порушенні кримінальної справи (</w:t>
            </w:r>
            <w:r w:rsidRPr="00697EC6">
              <w:rPr>
                <w:rFonts w:ascii="Times New Roman" w:hAnsi="Times New Roman" w:cs="Times New Roman"/>
                <w:color w:val="FF0000"/>
                <w:sz w:val="24"/>
                <w:szCs w:val="24"/>
              </w:rPr>
              <w:t>КПК України 1960 року);</w:t>
            </w:r>
            <w:r w:rsidRPr="00697EC6">
              <w:rPr>
                <w:rFonts w:ascii="Times New Roman" w:hAnsi="Times New Roman" w:cs="Times New Roman"/>
                <w:sz w:val="24"/>
                <w:szCs w:val="24"/>
              </w:rPr>
              <w:t xml:space="preserve"> </w:t>
            </w:r>
            <w:r w:rsidRPr="00697EC6">
              <w:rPr>
                <w:rFonts w:ascii="Times New Roman" w:hAnsi="Times New Roman" w:cs="Times New Roman"/>
                <w:color w:val="FF0000"/>
                <w:sz w:val="24"/>
                <w:szCs w:val="24"/>
              </w:rPr>
              <w:t>скарги на постанову про закриття кримінального провадження, розгляд питання про обрання запобіжного заходу у виді тримання під вартою</w:t>
            </w:r>
            <w:r w:rsidRPr="00697EC6">
              <w:rPr>
                <w:rFonts w:ascii="Times New Roman" w:hAnsi="Times New Roman" w:cs="Times New Roman"/>
                <w:sz w:val="24"/>
                <w:szCs w:val="24"/>
              </w:rPr>
              <w:t>)</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40</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1.8.</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«1-кс»</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1.9.</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«1-в»</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20</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1.10</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«1-кд»</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20</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1.11.</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«1-о»</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кількість балів визначається за відповідною категорією справи</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1.12.</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«1-вп»</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кількість балів визначається за відповідною категорією справи</w:t>
            </w:r>
          </w:p>
        </w:tc>
      </w:tr>
      <w:tr w:rsidR="00D67CA3" w:rsidRPr="00697EC6" w:rsidTr="0016628B">
        <w:trPr>
          <w:trHeight w:val="340"/>
        </w:trPr>
        <w:tc>
          <w:tcPr>
            <w:tcW w:w="925"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1.13.</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«1-м»</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20</w:t>
            </w:r>
          </w:p>
        </w:tc>
      </w:tr>
      <w:tr w:rsidR="00D67CA3" w:rsidRPr="00697EC6" w:rsidTr="0016628B">
        <w:trPr>
          <w:trHeight w:val="340"/>
        </w:trPr>
        <w:tc>
          <w:tcPr>
            <w:tcW w:w="6771" w:type="dxa"/>
            <w:gridSpan w:val="3"/>
            <w:vAlign w:val="center"/>
          </w:tcPr>
          <w:p w:rsidR="00D67CA3" w:rsidRPr="00697EC6" w:rsidRDefault="00D67CA3" w:rsidP="00B3616A">
            <w:pPr>
              <w:pStyle w:val="a3"/>
              <w:numPr>
                <w:ilvl w:val="0"/>
                <w:numId w:val="6"/>
              </w:numPr>
              <w:spacing w:after="0" w:line="240" w:lineRule="auto"/>
              <w:jc w:val="center"/>
              <w:rPr>
                <w:rFonts w:ascii="Times New Roman" w:hAnsi="Times New Roman" w:cs="Times New Roman"/>
                <w:b/>
                <w:sz w:val="24"/>
                <w:szCs w:val="24"/>
              </w:rPr>
            </w:pPr>
            <w:r w:rsidRPr="00697EC6">
              <w:rPr>
                <w:rFonts w:ascii="Times New Roman" w:hAnsi="Times New Roman" w:cs="Times New Roman"/>
                <w:b/>
                <w:sz w:val="24"/>
                <w:szCs w:val="24"/>
              </w:rPr>
              <w:t>Цивільне провадження</w:t>
            </w:r>
          </w:p>
        </w:tc>
      </w:tr>
      <w:tr w:rsidR="00D67CA3" w:rsidRPr="00697EC6" w:rsidTr="0016628B">
        <w:trPr>
          <w:trHeight w:val="340"/>
        </w:trPr>
        <w:tc>
          <w:tcPr>
            <w:tcW w:w="6771" w:type="dxa"/>
            <w:gridSpan w:val="3"/>
            <w:vAlign w:val="center"/>
          </w:tcPr>
          <w:p w:rsidR="00D67CA3" w:rsidRPr="00697EC6" w:rsidRDefault="00D67CA3" w:rsidP="00B3616A">
            <w:pPr>
              <w:pStyle w:val="a3"/>
              <w:numPr>
                <w:ilvl w:val="1"/>
                <w:numId w:val="6"/>
              </w:numPr>
              <w:spacing w:after="0" w:line="240" w:lineRule="auto"/>
              <w:ind w:left="0" w:hanging="6"/>
              <w:jc w:val="center"/>
              <w:rPr>
                <w:rFonts w:ascii="Times New Roman" w:hAnsi="Times New Roman" w:cs="Times New Roman"/>
                <w:b/>
                <w:sz w:val="24"/>
                <w:szCs w:val="24"/>
              </w:rPr>
            </w:pPr>
            <w:r w:rsidRPr="00697EC6">
              <w:rPr>
                <w:rFonts w:ascii="Times New Roman" w:hAnsi="Times New Roman" w:cs="Times New Roman"/>
                <w:b/>
                <w:sz w:val="24"/>
                <w:szCs w:val="24"/>
              </w:rPr>
              <w:t>Позовне провадження</w:t>
            </w:r>
          </w:p>
        </w:tc>
      </w:tr>
      <w:tr w:rsidR="00391A78" w:rsidRPr="00697EC6" w:rsidTr="0016628B">
        <w:trPr>
          <w:trHeight w:val="1475"/>
        </w:trPr>
        <w:tc>
          <w:tcPr>
            <w:tcW w:w="925" w:type="dxa"/>
          </w:tcPr>
          <w:p w:rsidR="00D67CA3" w:rsidRPr="00697EC6" w:rsidRDefault="00391A78" w:rsidP="00B3616A">
            <w:p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2</w:t>
            </w:r>
            <w:r w:rsidR="00D67CA3" w:rsidRPr="00697EC6">
              <w:rPr>
                <w:rFonts w:ascii="Times New Roman" w:hAnsi="Times New Roman" w:cs="Times New Roman"/>
                <w:color w:val="FF0000"/>
                <w:sz w:val="24"/>
                <w:szCs w:val="24"/>
              </w:rPr>
              <w:t>.1.</w:t>
            </w:r>
            <w:r w:rsidRPr="00697EC6">
              <w:rPr>
                <w:rFonts w:ascii="Times New Roman" w:hAnsi="Times New Roman" w:cs="Times New Roman"/>
                <w:color w:val="FF0000"/>
                <w:sz w:val="24"/>
                <w:szCs w:val="24"/>
              </w:rPr>
              <w:t>1.</w:t>
            </w:r>
          </w:p>
        </w:tc>
        <w:tc>
          <w:tcPr>
            <w:tcW w:w="4334" w:type="dxa"/>
          </w:tcPr>
          <w:p w:rsidR="00D67CA3" w:rsidRPr="00697EC6" w:rsidRDefault="00D67CA3" w:rsidP="00B3616A">
            <w:pPr>
              <w:numPr>
                <w:ilvl w:val="0"/>
                <w:numId w:val="1"/>
              </w:num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Спори про поділ майна;</w:t>
            </w:r>
          </w:p>
          <w:p w:rsidR="00D67CA3" w:rsidRPr="00697EC6" w:rsidRDefault="00D67CA3" w:rsidP="00B3616A">
            <w:pPr>
              <w:numPr>
                <w:ilvl w:val="0"/>
                <w:numId w:val="1"/>
              </w:num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Спори про поновлення на роботі</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Спори про право інтелектуальної власності;</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Спори про не договірні зобов’язання;</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Про відшкодування шкоди завданої каліцтвом, іншим ушкодженням здоров’я або смертю фізичної особи, крім відшкодування шкоди на виробництві;</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Спори про спадкове право;</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 xml:space="preserve">Спори про захист немайнових прав </w:t>
            </w:r>
            <w:r w:rsidRPr="00697EC6">
              <w:rPr>
                <w:rFonts w:ascii="Times New Roman" w:hAnsi="Times New Roman" w:cs="Times New Roman"/>
                <w:sz w:val="24"/>
                <w:szCs w:val="24"/>
              </w:rPr>
              <w:lastRenderedPageBreak/>
              <w:t>фізичних осіб;</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Спори про поновлення на роботі;</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Спори пов’язані із застосування ЗУ «Про захист прав споживачів»;</w:t>
            </w:r>
          </w:p>
          <w:p w:rsidR="00D67CA3" w:rsidRPr="00697EC6" w:rsidRDefault="00D67CA3" w:rsidP="00B3616A">
            <w:pPr>
              <w:numPr>
                <w:ilvl w:val="0"/>
                <w:numId w:val="1"/>
              </w:num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Спори про виселення</w:t>
            </w:r>
          </w:p>
          <w:p w:rsidR="00D67CA3" w:rsidRPr="00697EC6" w:rsidRDefault="00D67CA3"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чотири і більше сторін у справі; три і більше пред’явлених вимог (без урахування вимог про стягнення судових витрат та забезпечення позову доказами).</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lang w:val="ru-RU"/>
              </w:rPr>
            </w:pPr>
            <w:r w:rsidRPr="00697EC6">
              <w:rPr>
                <w:rFonts w:ascii="Times New Roman" w:hAnsi="Times New Roman" w:cs="Times New Roman"/>
                <w:sz w:val="24"/>
                <w:szCs w:val="24"/>
              </w:rPr>
              <w:lastRenderedPageBreak/>
              <w:t>60</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lastRenderedPageBreak/>
              <w:t>2</w:t>
            </w:r>
            <w:r w:rsidR="00D67CA3" w:rsidRPr="00697EC6">
              <w:rPr>
                <w:rFonts w:ascii="Times New Roman" w:hAnsi="Times New Roman" w:cs="Times New Roman"/>
                <w:color w:val="FF0000"/>
                <w:sz w:val="24"/>
                <w:szCs w:val="24"/>
              </w:rPr>
              <w:t>.</w:t>
            </w:r>
            <w:r w:rsidRPr="00697EC6">
              <w:rPr>
                <w:rFonts w:ascii="Times New Roman" w:hAnsi="Times New Roman" w:cs="Times New Roman"/>
                <w:color w:val="FF0000"/>
                <w:sz w:val="24"/>
                <w:szCs w:val="24"/>
              </w:rPr>
              <w:t>1.</w:t>
            </w:r>
            <w:r w:rsidR="00D67CA3" w:rsidRPr="00697EC6">
              <w:rPr>
                <w:rFonts w:ascii="Times New Roman" w:hAnsi="Times New Roman" w:cs="Times New Roman"/>
                <w:color w:val="FF0000"/>
                <w:sz w:val="24"/>
                <w:szCs w:val="24"/>
              </w:rPr>
              <w:t>2.</w:t>
            </w:r>
          </w:p>
        </w:tc>
        <w:tc>
          <w:tcPr>
            <w:tcW w:w="4334" w:type="dxa"/>
          </w:tcPr>
          <w:p w:rsidR="00D67CA3" w:rsidRPr="00697EC6" w:rsidRDefault="00D67CA3" w:rsidP="00B3616A">
            <w:pPr>
              <w:numPr>
                <w:ilvl w:val="0"/>
                <w:numId w:val="1"/>
              </w:num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Справи про звільнення майна з-під арешту (виключення майна з опису)</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Спори про право власності та інші речові права;</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Спори про речові права на чуже майно;</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Спори, що виникають з договорів;</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Спори, що виникають з житлових правовідносин;</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Спори, що виникають з земельних правовідносин;</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Про позбавлення батьківських прав;</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Про встановлення батьківства або материнства;</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(8, 4-с)</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40</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2.1</w:t>
            </w:r>
            <w:r w:rsidR="00D67CA3" w:rsidRPr="00697EC6">
              <w:rPr>
                <w:rFonts w:ascii="Times New Roman" w:hAnsi="Times New Roman" w:cs="Times New Roman"/>
                <w:sz w:val="24"/>
                <w:szCs w:val="24"/>
              </w:rPr>
              <w:t>.3.</w:t>
            </w:r>
          </w:p>
        </w:tc>
        <w:tc>
          <w:tcPr>
            <w:tcW w:w="4334" w:type="dxa"/>
          </w:tcPr>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Розірвання шлюбу;</w:t>
            </w:r>
          </w:p>
          <w:p w:rsidR="00D67CA3" w:rsidRPr="00697EC6" w:rsidRDefault="00D67CA3" w:rsidP="00B3616A">
            <w:pPr>
              <w:numPr>
                <w:ilvl w:val="0"/>
                <w:numId w:val="1"/>
              </w:num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Стягнення аліментів</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D67CA3" w:rsidRPr="00697EC6" w:rsidTr="0016628B">
        <w:trPr>
          <w:trHeight w:val="340"/>
        </w:trPr>
        <w:tc>
          <w:tcPr>
            <w:tcW w:w="6771" w:type="dxa"/>
            <w:gridSpan w:val="3"/>
            <w:vAlign w:val="center"/>
          </w:tcPr>
          <w:p w:rsidR="00D67CA3" w:rsidRPr="00697EC6" w:rsidRDefault="00391A78" w:rsidP="00B3616A">
            <w:pPr>
              <w:spacing w:after="0" w:line="240" w:lineRule="auto"/>
              <w:jc w:val="center"/>
              <w:rPr>
                <w:rFonts w:ascii="Times New Roman" w:hAnsi="Times New Roman" w:cs="Times New Roman"/>
                <w:sz w:val="24"/>
                <w:szCs w:val="24"/>
              </w:rPr>
            </w:pPr>
            <w:r w:rsidRPr="00697EC6">
              <w:rPr>
                <w:rFonts w:ascii="Times New Roman" w:hAnsi="Times New Roman" w:cs="Times New Roman"/>
                <w:b/>
                <w:sz w:val="24"/>
                <w:szCs w:val="24"/>
              </w:rPr>
              <w:t>2.2</w:t>
            </w:r>
            <w:r w:rsidR="00D67CA3" w:rsidRPr="00697EC6">
              <w:rPr>
                <w:rFonts w:ascii="Times New Roman" w:hAnsi="Times New Roman" w:cs="Times New Roman"/>
                <w:b/>
                <w:sz w:val="24"/>
                <w:szCs w:val="24"/>
              </w:rPr>
              <w:t>.Окреме провадження</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2.2</w:t>
            </w:r>
            <w:r w:rsidR="00D67CA3" w:rsidRPr="00697EC6">
              <w:rPr>
                <w:rFonts w:ascii="Times New Roman" w:hAnsi="Times New Roman" w:cs="Times New Roman"/>
                <w:sz w:val="24"/>
                <w:szCs w:val="24"/>
              </w:rPr>
              <w:t>.1.</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Усиновлення</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40</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2.2</w:t>
            </w:r>
            <w:r w:rsidR="00D67CA3" w:rsidRPr="00697EC6">
              <w:rPr>
                <w:rFonts w:ascii="Times New Roman" w:hAnsi="Times New Roman" w:cs="Times New Roman"/>
                <w:sz w:val="24"/>
                <w:szCs w:val="24"/>
              </w:rPr>
              <w:t>.2.</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Інші справи 2-о</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30</w:t>
            </w:r>
          </w:p>
        </w:tc>
      </w:tr>
      <w:tr w:rsidR="00D67CA3" w:rsidRPr="00697EC6" w:rsidTr="0016628B">
        <w:trPr>
          <w:trHeight w:val="340"/>
        </w:trPr>
        <w:tc>
          <w:tcPr>
            <w:tcW w:w="6771" w:type="dxa"/>
            <w:gridSpan w:val="3"/>
            <w:vAlign w:val="center"/>
          </w:tcPr>
          <w:p w:rsidR="00D67CA3" w:rsidRPr="00697EC6" w:rsidRDefault="00391A78" w:rsidP="00B3616A">
            <w:pPr>
              <w:pStyle w:val="a3"/>
              <w:spacing w:after="0" w:line="240" w:lineRule="auto"/>
              <w:ind w:left="0"/>
              <w:jc w:val="center"/>
              <w:rPr>
                <w:rFonts w:ascii="Times New Roman" w:hAnsi="Times New Roman" w:cs="Times New Roman"/>
                <w:sz w:val="24"/>
                <w:szCs w:val="24"/>
              </w:rPr>
            </w:pPr>
            <w:r w:rsidRPr="00697EC6">
              <w:rPr>
                <w:rFonts w:ascii="Times New Roman" w:hAnsi="Times New Roman" w:cs="Times New Roman"/>
                <w:b/>
                <w:sz w:val="24"/>
                <w:szCs w:val="24"/>
              </w:rPr>
              <w:t>2.3.</w:t>
            </w:r>
            <w:r w:rsidR="00D67CA3" w:rsidRPr="00697EC6">
              <w:rPr>
                <w:rFonts w:ascii="Times New Roman" w:hAnsi="Times New Roman" w:cs="Times New Roman"/>
                <w:b/>
                <w:sz w:val="24"/>
                <w:szCs w:val="24"/>
              </w:rPr>
              <w:t xml:space="preserve"> Наказне провадження</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2.3.1.</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«2-н»</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2.3.</w:t>
            </w:r>
            <w:r w:rsidR="00D67CA3" w:rsidRPr="00697EC6">
              <w:rPr>
                <w:rFonts w:ascii="Times New Roman" w:hAnsi="Times New Roman" w:cs="Times New Roman"/>
                <w:sz w:val="24"/>
                <w:szCs w:val="24"/>
              </w:rPr>
              <w:t>2.</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«2-с»</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D67CA3" w:rsidRPr="00697EC6" w:rsidTr="0016628B">
        <w:trPr>
          <w:trHeight w:val="340"/>
        </w:trPr>
        <w:tc>
          <w:tcPr>
            <w:tcW w:w="6771" w:type="dxa"/>
            <w:gridSpan w:val="3"/>
          </w:tcPr>
          <w:p w:rsidR="00D67CA3" w:rsidRPr="00697EC6" w:rsidRDefault="00391A78" w:rsidP="00B3616A">
            <w:pPr>
              <w:spacing w:after="0" w:line="240" w:lineRule="auto"/>
              <w:jc w:val="center"/>
              <w:rPr>
                <w:rFonts w:ascii="Times New Roman" w:hAnsi="Times New Roman" w:cs="Times New Roman"/>
                <w:b/>
                <w:sz w:val="24"/>
                <w:szCs w:val="24"/>
              </w:rPr>
            </w:pPr>
            <w:r w:rsidRPr="00697EC6">
              <w:rPr>
                <w:rFonts w:ascii="Times New Roman" w:hAnsi="Times New Roman" w:cs="Times New Roman"/>
                <w:b/>
                <w:sz w:val="24"/>
                <w:szCs w:val="24"/>
              </w:rPr>
              <w:t>2.4</w:t>
            </w:r>
            <w:r w:rsidR="00D67CA3" w:rsidRPr="00697EC6">
              <w:rPr>
                <w:rFonts w:ascii="Times New Roman" w:hAnsi="Times New Roman" w:cs="Times New Roman"/>
                <w:b/>
                <w:sz w:val="24"/>
                <w:szCs w:val="24"/>
              </w:rPr>
              <w:t>. Інші заяви та матеріали</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2.4.1.</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«2-в»</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кількість балів визначається за відповідною категорією справи</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2.4.2.</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«2-во»</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2.4.3.</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«2-д»</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2.4.4.</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«2-др»</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2.4.5.</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«2-з»</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2.4.6.</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«2-зз»</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2.4.7.</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«2-сз»</w:t>
            </w:r>
          </w:p>
        </w:tc>
        <w:tc>
          <w:tcPr>
            <w:tcW w:w="1512" w:type="dxa"/>
          </w:tcPr>
          <w:p w:rsidR="00D67CA3" w:rsidRPr="00697EC6" w:rsidRDefault="00D67CA3" w:rsidP="00B3616A">
            <w:p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2.4.8.</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«2-р»</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2.4.9</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«2-к»</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30</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w:t>
            </w:r>
            <w:r w:rsidR="00D67CA3" w:rsidRPr="00697EC6">
              <w:rPr>
                <w:rFonts w:ascii="Times New Roman" w:hAnsi="Times New Roman" w:cs="Times New Roman"/>
                <w:sz w:val="24"/>
                <w:szCs w:val="24"/>
              </w:rPr>
              <w:t>.</w:t>
            </w:r>
            <w:r w:rsidRPr="00697EC6">
              <w:rPr>
                <w:rFonts w:ascii="Times New Roman" w:hAnsi="Times New Roman" w:cs="Times New Roman"/>
                <w:sz w:val="24"/>
                <w:szCs w:val="24"/>
              </w:rPr>
              <w:t>4.</w:t>
            </w:r>
            <w:r w:rsidR="00D67CA3" w:rsidRPr="00697EC6">
              <w:rPr>
                <w:rFonts w:ascii="Times New Roman" w:hAnsi="Times New Roman" w:cs="Times New Roman"/>
                <w:sz w:val="24"/>
                <w:szCs w:val="24"/>
              </w:rPr>
              <w:t>10.</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«2-п»</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 xml:space="preserve">кількість </w:t>
            </w:r>
            <w:r w:rsidRPr="00697EC6">
              <w:rPr>
                <w:rFonts w:ascii="Times New Roman" w:hAnsi="Times New Roman" w:cs="Times New Roman"/>
                <w:sz w:val="24"/>
                <w:szCs w:val="24"/>
              </w:rPr>
              <w:lastRenderedPageBreak/>
              <w:t>балів визначається за відповідною категорією справи</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lastRenderedPageBreak/>
              <w:t>2.4</w:t>
            </w:r>
            <w:r w:rsidR="00D67CA3" w:rsidRPr="00697EC6">
              <w:rPr>
                <w:rFonts w:ascii="Times New Roman" w:hAnsi="Times New Roman" w:cs="Times New Roman"/>
                <w:sz w:val="24"/>
                <w:szCs w:val="24"/>
              </w:rPr>
              <w:t>.11.</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«6»</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25</w:t>
            </w:r>
          </w:p>
        </w:tc>
      </w:tr>
      <w:tr w:rsidR="00391A78" w:rsidRPr="00697EC6" w:rsidTr="0016628B">
        <w:trPr>
          <w:trHeight w:val="340"/>
        </w:trPr>
        <w:tc>
          <w:tcPr>
            <w:tcW w:w="6771" w:type="dxa"/>
            <w:gridSpan w:val="3"/>
            <w:vAlign w:val="center"/>
          </w:tcPr>
          <w:p w:rsidR="00391A78" w:rsidRPr="00697EC6" w:rsidRDefault="00391A78" w:rsidP="00B3616A">
            <w:pPr>
              <w:spacing w:after="0" w:line="240" w:lineRule="auto"/>
              <w:jc w:val="center"/>
              <w:rPr>
                <w:rFonts w:ascii="Times New Roman" w:hAnsi="Times New Roman" w:cs="Times New Roman"/>
                <w:b/>
                <w:sz w:val="24"/>
                <w:szCs w:val="24"/>
              </w:rPr>
            </w:pPr>
            <w:r w:rsidRPr="00697EC6">
              <w:rPr>
                <w:rFonts w:ascii="Times New Roman" w:hAnsi="Times New Roman" w:cs="Times New Roman"/>
                <w:b/>
                <w:sz w:val="24"/>
                <w:szCs w:val="24"/>
              </w:rPr>
              <w:t>3. Адміністративне провадження</w:t>
            </w:r>
          </w:p>
        </w:tc>
      </w:tr>
      <w:tr w:rsidR="00391A78" w:rsidRPr="00697EC6" w:rsidTr="0016628B">
        <w:trPr>
          <w:trHeight w:val="218"/>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3.1.</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 xml:space="preserve">Вибори </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60</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3.2.</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Адміністративні позови</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3.3.</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«2-ав»</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кількість балів визначається за відповідною категорією справи</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3.4.</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«2-аво»</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3.5.</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«2-ад»</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3.6.</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«2-адр»</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20</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3.7.</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«2-аз»</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3.8.</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«2-азз»</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3.9.</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«2-асз»</w:t>
            </w:r>
          </w:p>
        </w:tc>
        <w:tc>
          <w:tcPr>
            <w:tcW w:w="1512" w:type="dxa"/>
          </w:tcPr>
          <w:p w:rsidR="00D67CA3" w:rsidRPr="00697EC6" w:rsidRDefault="00D67CA3" w:rsidP="00B3616A">
            <w:p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3.10.</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«2-ар»</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20</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3.11.</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«6-а»</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3.12.</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«8-а»</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25</w:t>
            </w:r>
          </w:p>
        </w:tc>
      </w:tr>
      <w:tr w:rsidR="00391A78" w:rsidRPr="00697EC6" w:rsidTr="0016628B">
        <w:trPr>
          <w:trHeight w:val="340"/>
        </w:trPr>
        <w:tc>
          <w:tcPr>
            <w:tcW w:w="6771" w:type="dxa"/>
            <w:gridSpan w:val="3"/>
            <w:vAlign w:val="center"/>
          </w:tcPr>
          <w:p w:rsidR="00391A78" w:rsidRPr="00697EC6" w:rsidRDefault="00391A78" w:rsidP="00B3616A">
            <w:pPr>
              <w:spacing w:after="0" w:line="240" w:lineRule="auto"/>
              <w:jc w:val="center"/>
              <w:rPr>
                <w:rFonts w:ascii="Times New Roman" w:hAnsi="Times New Roman" w:cs="Times New Roman"/>
                <w:b/>
                <w:sz w:val="24"/>
                <w:szCs w:val="24"/>
              </w:rPr>
            </w:pPr>
            <w:r w:rsidRPr="00697EC6">
              <w:rPr>
                <w:rFonts w:ascii="Times New Roman" w:hAnsi="Times New Roman" w:cs="Times New Roman"/>
                <w:b/>
                <w:sz w:val="24"/>
                <w:szCs w:val="24"/>
              </w:rPr>
              <w:t>4.Справи про адміністративні правопорушення</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4.1.</w:t>
            </w:r>
          </w:p>
        </w:tc>
        <w:tc>
          <w:tcPr>
            <w:tcW w:w="4334" w:type="dxa"/>
          </w:tcPr>
          <w:p w:rsidR="00D67CA3" w:rsidRPr="00697EC6" w:rsidRDefault="00D67CA3" w:rsidP="00B3616A">
            <w:p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Справи щодо корупції</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40</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4.2.</w:t>
            </w:r>
          </w:p>
        </w:tc>
        <w:tc>
          <w:tcPr>
            <w:tcW w:w="4334" w:type="dxa"/>
          </w:tcPr>
          <w:p w:rsidR="00D67CA3" w:rsidRPr="00697EC6" w:rsidRDefault="00D67CA3" w:rsidP="00B3616A">
            <w:pPr>
              <w:spacing w:after="0" w:line="240" w:lineRule="auto"/>
              <w:jc w:val="both"/>
              <w:rPr>
                <w:rFonts w:ascii="Times New Roman" w:hAnsi="Times New Roman" w:cs="Times New Roman"/>
                <w:color w:val="FF0000"/>
                <w:sz w:val="24"/>
                <w:szCs w:val="24"/>
              </w:rPr>
            </w:pPr>
            <w:r w:rsidRPr="00697EC6">
              <w:rPr>
                <w:rFonts w:ascii="Times New Roman" w:hAnsi="Times New Roman" w:cs="Times New Roman"/>
                <w:color w:val="FF0000"/>
                <w:sz w:val="24"/>
                <w:szCs w:val="24"/>
              </w:rPr>
              <w:t>ст. 124, ст. 130</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25</w:t>
            </w:r>
          </w:p>
        </w:tc>
      </w:tr>
      <w:tr w:rsidR="00391A78" w:rsidRPr="00697EC6" w:rsidTr="0016628B">
        <w:trPr>
          <w:trHeight w:val="340"/>
        </w:trPr>
        <w:tc>
          <w:tcPr>
            <w:tcW w:w="925" w:type="dxa"/>
          </w:tcPr>
          <w:p w:rsidR="00D67CA3" w:rsidRPr="00697EC6" w:rsidRDefault="00391A78"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4.3.</w:t>
            </w:r>
          </w:p>
        </w:tc>
        <w:tc>
          <w:tcPr>
            <w:tcW w:w="4334"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КУпАП</w:t>
            </w:r>
          </w:p>
        </w:tc>
        <w:tc>
          <w:tcPr>
            <w:tcW w:w="1512" w:type="dxa"/>
          </w:tcPr>
          <w:p w:rsidR="00D67CA3" w:rsidRPr="00697EC6" w:rsidRDefault="00D67CA3" w:rsidP="00B3616A">
            <w:pPr>
              <w:spacing w:after="0" w:line="240" w:lineRule="auto"/>
              <w:jc w:val="both"/>
              <w:rPr>
                <w:rFonts w:ascii="Times New Roman" w:hAnsi="Times New Roman" w:cs="Times New Roman"/>
                <w:sz w:val="24"/>
                <w:szCs w:val="24"/>
              </w:rPr>
            </w:pPr>
            <w:r w:rsidRPr="00697EC6">
              <w:rPr>
                <w:rFonts w:ascii="Times New Roman" w:hAnsi="Times New Roman" w:cs="Times New Roman"/>
                <w:sz w:val="24"/>
                <w:szCs w:val="24"/>
              </w:rPr>
              <w:t>15</w:t>
            </w:r>
          </w:p>
        </w:tc>
      </w:tr>
    </w:tbl>
    <w:p w:rsidR="000B50DF" w:rsidRPr="00697EC6" w:rsidRDefault="000B50DF" w:rsidP="00B3616A">
      <w:pPr>
        <w:spacing w:after="0" w:line="240" w:lineRule="auto"/>
        <w:ind w:firstLine="709"/>
        <w:jc w:val="both"/>
        <w:rPr>
          <w:rFonts w:ascii="Times New Roman" w:hAnsi="Times New Roman" w:cs="Times New Roman"/>
          <w:sz w:val="24"/>
          <w:szCs w:val="24"/>
        </w:rPr>
      </w:pPr>
    </w:p>
    <w:p w:rsidR="001638B4" w:rsidRPr="00697EC6" w:rsidRDefault="001638B4"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4.6. У суді встановлюється коефіцієнт розподілу судових справ при виконанні суддею інших повноважень, не повʼязаних із здійсненням правосуддя (члена Ради суддів України) у розмірі – 90% навантаження.</w:t>
      </w:r>
    </w:p>
    <w:p w:rsidR="001638B4" w:rsidRPr="00697EC6" w:rsidRDefault="001638B4" w:rsidP="00B3616A">
      <w:pPr>
        <w:spacing w:after="0" w:line="240" w:lineRule="auto"/>
        <w:ind w:firstLine="709"/>
        <w:jc w:val="both"/>
        <w:rPr>
          <w:rFonts w:ascii="Times New Roman" w:hAnsi="Times New Roman" w:cs="Times New Roman"/>
          <w:sz w:val="24"/>
          <w:szCs w:val="24"/>
        </w:rPr>
      </w:pPr>
    </w:p>
    <w:p w:rsidR="001638B4" w:rsidRPr="00697EC6" w:rsidRDefault="001638B4"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4.7. У суді встановлюються наступні коефіцієнти адміністративних посад:</w:t>
      </w:r>
    </w:p>
    <w:p w:rsidR="001638B4" w:rsidRPr="00697EC6" w:rsidRDefault="001638B4"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голові</w:t>
      </w:r>
      <w:r w:rsidRPr="00697EC6">
        <w:rPr>
          <w:rFonts w:ascii="Times New Roman" w:eastAsia="Calibri" w:hAnsi="Times New Roman" w:cs="Times New Roman"/>
          <w:sz w:val="24"/>
          <w:szCs w:val="24"/>
        </w:rPr>
        <w:t xml:space="preserve"> </w:t>
      </w:r>
      <w:r w:rsidRPr="00697EC6">
        <w:rPr>
          <w:rFonts w:ascii="Times New Roman" w:hAnsi="Times New Roman" w:cs="Times New Roman"/>
          <w:sz w:val="24"/>
          <w:szCs w:val="24"/>
        </w:rPr>
        <w:t>суду</w:t>
      </w:r>
      <w:r w:rsidRPr="00697EC6">
        <w:rPr>
          <w:rFonts w:ascii="Times New Roman" w:eastAsia="Calibri" w:hAnsi="Times New Roman" w:cs="Times New Roman"/>
          <w:sz w:val="24"/>
          <w:szCs w:val="24"/>
        </w:rPr>
        <w:t xml:space="preserve"> у розмірі – 70% навантаження</w:t>
      </w:r>
      <w:r w:rsidRPr="00697EC6">
        <w:rPr>
          <w:rFonts w:ascii="Times New Roman" w:hAnsi="Times New Roman" w:cs="Times New Roman"/>
          <w:sz w:val="24"/>
          <w:szCs w:val="24"/>
        </w:rPr>
        <w:t>;</w:t>
      </w:r>
    </w:p>
    <w:p w:rsidR="001638B4" w:rsidRPr="00697EC6" w:rsidRDefault="001638B4" w:rsidP="00B3616A">
      <w:pPr>
        <w:spacing w:after="0" w:line="240" w:lineRule="auto"/>
        <w:ind w:firstLine="709"/>
        <w:jc w:val="both"/>
        <w:rPr>
          <w:rFonts w:ascii="Times New Roman" w:hAnsi="Times New Roman" w:cs="Times New Roman"/>
          <w:sz w:val="24"/>
          <w:szCs w:val="24"/>
          <w:u w:val="single"/>
        </w:rPr>
      </w:pPr>
      <w:r w:rsidRPr="00697EC6">
        <w:rPr>
          <w:rFonts w:ascii="Times New Roman" w:hAnsi="Times New Roman" w:cs="Times New Roman"/>
          <w:sz w:val="24"/>
          <w:szCs w:val="24"/>
        </w:rPr>
        <w:t xml:space="preserve">заступнику </w:t>
      </w:r>
      <w:r w:rsidRPr="00697EC6">
        <w:rPr>
          <w:rFonts w:ascii="Times New Roman" w:eastAsia="Calibri" w:hAnsi="Times New Roman" w:cs="Times New Roman"/>
          <w:sz w:val="24"/>
          <w:szCs w:val="24"/>
        </w:rPr>
        <w:t xml:space="preserve">голови </w:t>
      </w:r>
      <w:r w:rsidRPr="00697EC6">
        <w:rPr>
          <w:rFonts w:ascii="Times New Roman" w:hAnsi="Times New Roman" w:cs="Times New Roman"/>
          <w:sz w:val="24"/>
          <w:szCs w:val="24"/>
        </w:rPr>
        <w:t>суду</w:t>
      </w:r>
      <w:r w:rsidRPr="00697EC6">
        <w:rPr>
          <w:rFonts w:ascii="Times New Roman" w:eastAsia="Calibri" w:hAnsi="Times New Roman" w:cs="Times New Roman"/>
          <w:sz w:val="24"/>
          <w:szCs w:val="24"/>
        </w:rPr>
        <w:t xml:space="preserve"> у розмірі – </w:t>
      </w:r>
      <w:r w:rsidRPr="00697EC6">
        <w:rPr>
          <w:rFonts w:ascii="Times New Roman" w:hAnsi="Times New Roman" w:cs="Times New Roman"/>
          <w:sz w:val="24"/>
          <w:szCs w:val="24"/>
        </w:rPr>
        <w:t>8</w:t>
      </w:r>
      <w:r w:rsidRPr="00697EC6">
        <w:rPr>
          <w:rFonts w:ascii="Times New Roman" w:eastAsia="Calibri" w:hAnsi="Times New Roman" w:cs="Times New Roman"/>
          <w:sz w:val="24"/>
          <w:szCs w:val="24"/>
        </w:rPr>
        <w:t>0% навантаження</w:t>
      </w:r>
      <w:r w:rsidRPr="00697EC6">
        <w:rPr>
          <w:rFonts w:ascii="Times New Roman" w:hAnsi="Times New Roman" w:cs="Times New Roman"/>
          <w:sz w:val="24"/>
          <w:szCs w:val="24"/>
        </w:rPr>
        <w:t>.</w:t>
      </w:r>
    </w:p>
    <w:p w:rsidR="001638B4" w:rsidRPr="00697EC6" w:rsidRDefault="001638B4" w:rsidP="00B3616A">
      <w:pPr>
        <w:spacing w:after="0" w:line="240" w:lineRule="auto"/>
        <w:ind w:firstLine="709"/>
        <w:jc w:val="both"/>
        <w:rPr>
          <w:rFonts w:ascii="Times New Roman" w:hAnsi="Times New Roman" w:cs="Times New Roman"/>
          <w:sz w:val="24"/>
          <w:szCs w:val="24"/>
        </w:rPr>
      </w:pPr>
    </w:p>
    <w:p w:rsidR="001638B4" w:rsidRPr="00697EC6" w:rsidRDefault="001638B4"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4.8. Раніше визначеному судді у судовій справі передаються:</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xml:space="preserve">– судові справи, що надійшли для вирішення питання про виправлення описок, помилок </w:t>
      </w:r>
      <w:r w:rsidRPr="00697EC6">
        <w:rPr>
          <w:rFonts w:ascii="Times New Roman" w:eastAsia="Calibri" w:hAnsi="Times New Roman" w:cs="Times New Roman"/>
          <w:color w:val="FF0000"/>
          <w:sz w:val="24"/>
          <w:szCs w:val="24"/>
        </w:rPr>
        <w:t xml:space="preserve">в судовому рішенні або у виконавчому листі, </w:t>
      </w:r>
      <w:r w:rsidRPr="00697EC6">
        <w:rPr>
          <w:rFonts w:ascii="Times New Roman" w:eastAsia="Calibri" w:hAnsi="Times New Roman" w:cs="Times New Roman"/>
          <w:color w:val="548DD4" w:themeColor="text2" w:themeTint="99"/>
          <w:sz w:val="24"/>
          <w:szCs w:val="24"/>
        </w:rPr>
        <w:t>повернення судового збору</w:t>
      </w:r>
      <w:r w:rsidRPr="00697EC6">
        <w:rPr>
          <w:rFonts w:ascii="Times New Roman" w:eastAsia="Calibri" w:hAnsi="Times New Roman" w:cs="Times New Roman"/>
          <w:color w:val="FF0000"/>
          <w:sz w:val="24"/>
          <w:szCs w:val="24"/>
        </w:rPr>
        <w:t xml:space="preserve"> (складність справи для даних категорій не визначається)</w:t>
      </w:r>
      <w:r w:rsidRPr="00697EC6">
        <w:rPr>
          <w:rFonts w:ascii="Times New Roman" w:eastAsia="Calibri" w:hAnsi="Times New Roman" w:cs="Times New Roman"/>
          <w:sz w:val="24"/>
          <w:szCs w:val="24"/>
        </w:rPr>
        <w:t xml:space="preserve">; </w:t>
      </w:r>
      <w:r w:rsidRPr="00697EC6">
        <w:rPr>
          <w:rFonts w:ascii="Times New Roman" w:eastAsia="Calibri" w:hAnsi="Times New Roman" w:cs="Times New Roman"/>
          <w:color w:val="0070C0"/>
          <w:sz w:val="24"/>
          <w:szCs w:val="24"/>
        </w:rPr>
        <w:t>про прийняття</w:t>
      </w:r>
      <w:r w:rsidRPr="00697EC6">
        <w:rPr>
          <w:rFonts w:ascii="Times New Roman" w:eastAsia="Calibri" w:hAnsi="Times New Roman" w:cs="Times New Roman"/>
          <w:sz w:val="24"/>
          <w:szCs w:val="24"/>
        </w:rPr>
        <w:t xml:space="preserve"> </w:t>
      </w:r>
      <w:r w:rsidRPr="00697EC6">
        <w:rPr>
          <w:rFonts w:ascii="Times New Roman" w:eastAsia="Calibri" w:hAnsi="Times New Roman" w:cs="Times New Roman"/>
          <w:color w:val="0070C0"/>
          <w:sz w:val="24"/>
          <w:szCs w:val="24"/>
        </w:rPr>
        <w:t>додаткового судового рішення;</w:t>
      </w:r>
      <w:r w:rsidRPr="00697EC6">
        <w:rPr>
          <w:rFonts w:ascii="Times New Roman" w:eastAsia="Calibri" w:hAnsi="Times New Roman" w:cs="Times New Roman"/>
          <w:sz w:val="24"/>
          <w:szCs w:val="24"/>
        </w:rPr>
        <w:t xml:space="preserve"> </w:t>
      </w:r>
      <w:r w:rsidRPr="00697EC6">
        <w:rPr>
          <w:rFonts w:ascii="Times New Roman" w:eastAsia="Calibri" w:hAnsi="Times New Roman" w:cs="Times New Roman"/>
          <w:color w:val="548DD4" w:themeColor="text2" w:themeTint="99"/>
          <w:sz w:val="24"/>
          <w:szCs w:val="24"/>
        </w:rPr>
        <w:t>роз'яснення судового рішення</w:t>
      </w:r>
      <w:r w:rsidRPr="00697EC6">
        <w:rPr>
          <w:rFonts w:ascii="Times New Roman" w:eastAsia="Calibri" w:hAnsi="Times New Roman" w:cs="Times New Roman"/>
          <w:sz w:val="24"/>
          <w:szCs w:val="24"/>
        </w:rPr>
        <w:t>;</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судові справи про перегляд заочного рішення;</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судові справи, за якими надійшли заяви (клопотання), пов'язані із виконанням судових рішень, передбачені статтями 368–373, 378 Цивільного процесуального кодексу України, статтями 117, 119–121, 121-2, 122 Господарського процесуального кодексу України, статтями 259–264, 267 (крім частини дев’ятої статті 267) Кодексу адміністративного судочинства України, статтею 535 Кримінального процесуального кодексу України, статтею 304 Кодексу України про адміністративні правопорушення;</w:t>
      </w:r>
    </w:p>
    <w:p w:rsidR="001638B4" w:rsidRPr="00697EC6" w:rsidRDefault="001638B4" w:rsidP="00B3616A">
      <w:pPr>
        <w:spacing w:after="0" w:line="240" w:lineRule="auto"/>
        <w:ind w:firstLine="709"/>
        <w:jc w:val="both"/>
        <w:rPr>
          <w:rFonts w:ascii="Times New Roman" w:eastAsia="Calibri" w:hAnsi="Times New Roman" w:cs="Times New Roman"/>
          <w:b/>
          <w:sz w:val="24"/>
          <w:szCs w:val="24"/>
        </w:rPr>
      </w:pPr>
      <w:r w:rsidRPr="00697EC6">
        <w:rPr>
          <w:rFonts w:ascii="Times New Roman" w:eastAsia="Calibri" w:hAnsi="Times New Roman" w:cs="Times New Roman"/>
          <w:sz w:val="24"/>
          <w:szCs w:val="24"/>
        </w:rPr>
        <w:lastRenderedPageBreak/>
        <w:t>– клопотання про вирішення питання, пов’язаного з виконанням вироку, у судових справах, які розглянуті даним судом;</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матеріали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 процесуального кодексу України;</w:t>
      </w:r>
    </w:p>
    <w:p w:rsidR="001638B4" w:rsidRPr="00697EC6" w:rsidRDefault="001638B4" w:rsidP="00B3616A">
      <w:pPr>
        <w:spacing w:after="0" w:line="240" w:lineRule="auto"/>
        <w:ind w:firstLine="709"/>
        <w:jc w:val="both"/>
        <w:rPr>
          <w:rFonts w:ascii="Times New Roman" w:eastAsia="Calibri" w:hAnsi="Times New Roman" w:cs="Times New Roman"/>
          <w:sz w:val="24"/>
          <w:szCs w:val="24"/>
          <w:lang w:val="ru-RU"/>
        </w:rPr>
      </w:pPr>
      <w:r w:rsidRPr="00697EC6">
        <w:rPr>
          <w:rFonts w:ascii="Times New Roman" w:eastAsia="Calibri" w:hAnsi="Times New Roman" w:cs="Times New Roman"/>
          <w:sz w:val="24"/>
          <w:szCs w:val="24"/>
        </w:rPr>
        <w:t>– судові справи про адміністративні правопорушення щодо особи, яка вчинила кілька адміністративних правопорушень, якщо ці справи надійшли в один день</w:t>
      </w:r>
      <w:r w:rsidRPr="00697EC6">
        <w:rPr>
          <w:rFonts w:ascii="Times New Roman" w:eastAsia="Calibri" w:hAnsi="Times New Roman" w:cs="Times New Roman"/>
          <w:sz w:val="24"/>
          <w:szCs w:val="24"/>
          <w:lang w:val="ru-RU"/>
        </w:rPr>
        <w:t>;</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зустрічні позови та позови третіх осіб, які заявляють самостійні вимоги щодо предмета спору у судовій справі, у якій відкрито провадження, що надійшли до суду;</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заяви про скасування заходів реагування, застосованих у межах відповідної судової справи;</w:t>
      </w:r>
    </w:p>
    <w:p w:rsidR="001638B4" w:rsidRPr="00697EC6" w:rsidRDefault="001638B4" w:rsidP="00B3616A">
      <w:pPr>
        <w:spacing w:after="0" w:line="240" w:lineRule="auto"/>
        <w:ind w:firstLine="709"/>
        <w:jc w:val="both"/>
        <w:rPr>
          <w:rFonts w:ascii="Times New Roman" w:eastAsia="Calibri" w:hAnsi="Times New Roman" w:cs="Times New Roman"/>
          <w:sz w:val="24"/>
          <w:szCs w:val="24"/>
          <w:lang w:val="ru-RU"/>
        </w:rPr>
      </w:pPr>
      <w:r w:rsidRPr="00697EC6">
        <w:rPr>
          <w:rFonts w:ascii="Times New Roman" w:eastAsia="Calibri" w:hAnsi="Times New Roman" w:cs="Times New Roman"/>
          <w:sz w:val="24"/>
          <w:szCs w:val="24"/>
          <w:lang w:val="ru-RU"/>
        </w:rPr>
        <w:t xml:space="preserve">– заяви про </w:t>
      </w:r>
      <w:r w:rsidRPr="00697EC6">
        <w:rPr>
          <w:rFonts w:ascii="Times New Roman" w:eastAsia="Calibri" w:hAnsi="Times New Roman" w:cs="Times New Roman"/>
          <w:sz w:val="24"/>
          <w:szCs w:val="24"/>
        </w:rPr>
        <w:t>відновлення втраченого судового провадження</w:t>
      </w:r>
      <w:r w:rsidRPr="00697EC6">
        <w:rPr>
          <w:rFonts w:ascii="Times New Roman" w:eastAsia="Calibri" w:hAnsi="Times New Roman" w:cs="Times New Roman"/>
          <w:sz w:val="24"/>
          <w:szCs w:val="24"/>
          <w:lang w:val="ru-RU"/>
        </w:rPr>
        <w:t>;</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заяви про забезпечення позову, доказів.</w:t>
      </w:r>
    </w:p>
    <w:p w:rsidR="001638B4" w:rsidRPr="00697EC6" w:rsidRDefault="001638B4" w:rsidP="00B3616A">
      <w:pPr>
        <w:spacing w:after="0" w:line="240" w:lineRule="auto"/>
        <w:ind w:firstLine="709"/>
        <w:jc w:val="both"/>
        <w:rPr>
          <w:rFonts w:ascii="Times New Roman" w:hAnsi="Times New Roman" w:cs="Times New Roman"/>
          <w:sz w:val="24"/>
          <w:szCs w:val="24"/>
        </w:rPr>
      </w:pPr>
    </w:p>
    <w:p w:rsidR="001638B4" w:rsidRPr="00697EC6" w:rsidRDefault="001638B4"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4.9. У разі фактичної відсутності раніше визначеного у судовій справі головуючого судді підлягають автоматичному розподілу:</w:t>
      </w:r>
    </w:p>
    <w:p w:rsidR="001638B4" w:rsidRPr="00697EC6" w:rsidRDefault="001638B4"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 xml:space="preserve">– судові справи про </w:t>
      </w:r>
      <w:r w:rsidRPr="00697EC6">
        <w:rPr>
          <w:rFonts w:ascii="Times New Roman" w:eastAsia="Calibri" w:hAnsi="Times New Roman" w:cs="Times New Roman"/>
          <w:sz w:val="24"/>
          <w:szCs w:val="24"/>
        </w:rPr>
        <w:t>повернення судового збору</w:t>
      </w:r>
      <w:r w:rsidRPr="00697EC6">
        <w:rPr>
          <w:rFonts w:ascii="Times New Roman" w:hAnsi="Times New Roman" w:cs="Times New Roman"/>
          <w:sz w:val="24"/>
          <w:szCs w:val="24"/>
        </w:rPr>
        <w:t>;</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судові справи, за якими надійшли заяви (клопотання), пов'язані із виконанням судових рішень, передбачені статтями 368–373, 378 Цивільного процесуального кодексу України, статтями 117, 119–121, 121-2, 122 Господарського процесуального кодексу України, статтями 259–264, 267 (крім частини дев’ятої статті 267) Кодексу адміністративного судочинства України, статтею 535 Кримінального процесуального кодексу України, статтею 304 Кодексу України про адміністративні правопорушення;</w:t>
      </w:r>
    </w:p>
    <w:p w:rsidR="001638B4" w:rsidRPr="00697EC6" w:rsidRDefault="001638B4" w:rsidP="00B3616A">
      <w:pPr>
        <w:spacing w:after="0" w:line="240" w:lineRule="auto"/>
        <w:ind w:firstLine="709"/>
        <w:jc w:val="both"/>
        <w:rPr>
          <w:rFonts w:ascii="Times New Roman" w:eastAsia="Calibri" w:hAnsi="Times New Roman" w:cs="Times New Roman"/>
          <w:b/>
          <w:sz w:val="24"/>
          <w:szCs w:val="24"/>
        </w:rPr>
      </w:pPr>
      <w:r w:rsidRPr="00697EC6">
        <w:rPr>
          <w:rFonts w:ascii="Times New Roman" w:eastAsia="Calibri" w:hAnsi="Times New Roman" w:cs="Times New Roman"/>
          <w:sz w:val="24"/>
          <w:szCs w:val="24"/>
        </w:rPr>
        <w:t>– клопотання про вирішення питання, пов’язаного з виконанням вироку, у судових справах, які розглянуті даним судом;</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hAnsi="Times New Roman" w:cs="Times New Roman"/>
          <w:sz w:val="24"/>
          <w:szCs w:val="24"/>
        </w:rPr>
        <w:t xml:space="preserve">– </w:t>
      </w:r>
      <w:r w:rsidRPr="00697EC6">
        <w:rPr>
          <w:rFonts w:ascii="Times New Roman" w:eastAsia="Calibri" w:hAnsi="Times New Roman" w:cs="Times New Roman"/>
          <w:sz w:val="24"/>
          <w:szCs w:val="24"/>
        </w:rPr>
        <w:t>заяви про забезпечення позову, доказів;</w:t>
      </w:r>
    </w:p>
    <w:p w:rsidR="001638B4" w:rsidRPr="00697EC6" w:rsidRDefault="001638B4" w:rsidP="00B3616A">
      <w:pPr>
        <w:spacing w:after="0" w:line="240" w:lineRule="auto"/>
        <w:ind w:firstLine="709"/>
        <w:jc w:val="both"/>
        <w:rPr>
          <w:rFonts w:ascii="Times New Roman" w:hAnsi="Times New Roman" w:cs="Times New Roman"/>
          <w:color w:val="FF0000"/>
          <w:sz w:val="24"/>
          <w:szCs w:val="24"/>
        </w:rPr>
      </w:pPr>
      <w:r w:rsidRPr="00697EC6">
        <w:rPr>
          <w:rFonts w:ascii="Times New Roman" w:eastAsia="Calibri" w:hAnsi="Times New Roman" w:cs="Times New Roman"/>
          <w:color w:val="FF0000"/>
          <w:sz w:val="24"/>
          <w:szCs w:val="24"/>
        </w:rPr>
        <w:t xml:space="preserve">– судові справи про виправлення описок, помилок в судовому рішенні або виконавчому листі, </w:t>
      </w:r>
      <w:r w:rsidRPr="00697EC6">
        <w:rPr>
          <w:rFonts w:ascii="Times New Roman" w:eastAsia="Calibri" w:hAnsi="Times New Roman" w:cs="Times New Roman"/>
          <w:color w:val="548DD4" w:themeColor="text2" w:themeTint="99"/>
          <w:sz w:val="24"/>
          <w:szCs w:val="24"/>
        </w:rPr>
        <w:t>повернення судового збору</w:t>
      </w:r>
      <w:r w:rsidRPr="00697EC6">
        <w:rPr>
          <w:rFonts w:ascii="Times New Roman" w:eastAsia="Calibri" w:hAnsi="Times New Roman" w:cs="Times New Roman"/>
          <w:color w:val="FF0000"/>
          <w:sz w:val="24"/>
          <w:szCs w:val="24"/>
        </w:rPr>
        <w:t xml:space="preserve"> (із визначенням поточної складності справи).</w:t>
      </w:r>
    </w:p>
    <w:p w:rsidR="001638B4" w:rsidRPr="00697EC6" w:rsidRDefault="001638B4" w:rsidP="00B3616A">
      <w:pPr>
        <w:spacing w:after="0" w:line="240" w:lineRule="auto"/>
        <w:ind w:firstLine="709"/>
        <w:jc w:val="both"/>
        <w:rPr>
          <w:rFonts w:ascii="Times New Roman" w:hAnsi="Times New Roman" w:cs="Times New Roman"/>
          <w:sz w:val="24"/>
          <w:szCs w:val="24"/>
        </w:rPr>
      </w:pPr>
    </w:p>
    <w:p w:rsidR="001638B4" w:rsidRPr="00697EC6" w:rsidRDefault="001638B4" w:rsidP="00B3616A">
      <w:pPr>
        <w:spacing w:after="0" w:line="240" w:lineRule="auto"/>
        <w:ind w:firstLine="709"/>
        <w:jc w:val="both"/>
        <w:rPr>
          <w:rFonts w:ascii="Times New Roman" w:hAnsi="Times New Roman" w:cs="Times New Roman"/>
          <w:sz w:val="24"/>
          <w:szCs w:val="24"/>
        </w:rPr>
      </w:pPr>
      <w:r w:rsidRPr="00697EC6">
        <w:rPr>
          <w:rFonts w:ascii="Times New Roman" w:hAnsi="Times New Roman" w:cs="Times New Roman"/>
          <w:sz w:val="24"/>
          <w:szCs w:val="24"/>
        </w:rPr>
        <w:t>4.10. Розподіл судових справ в окремих випадках:</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xml:space="preserve">– </w:t>
      </w:r>
      <w:r w:rsidRPr="00697EC6">
        <w:rPr>
          <w:rFonts w:ascii="Times New Roman" w:hAnsi="Times New Roman" w:cs="Times New Roman"/>
          <w:sz w:val="24"/>
          <w:szCs w:val="24"/>
        </w:rPr>
        <w:t>к</w:t>
      </w:r>
      <w:r w:rsidRPr="00697EC6">
        <w:rPr>
          <w:rFonts w:ascii="Times New Roman" w:eastAsia="Calibri" w:hAnsi="Times New Roman" w:cs="Times New Roman"/>
          <w:sz w:val="24"/>
          <w:szCs w:val="24"/>
        </w:rPr>
        <w:t>римінальне провадження, яке надійшло з прокуратури після усунення недоліків в обвинувальному акті (п.3 ч.3 ст.314 КПК України), передавати на розгляд тому самому судді (колегії суддів), який повертав справу прокурору</w:t>
      </w:r>
      <w:r w:rsidRPr="00697EC6">
        <w:rPr>
          <w:rFonts w:ascii="Times New Roman" w:hAnsi="Times New Roman" w:cs="Times New Roman"/>
          <w:sz w:val="24"/>
          <w:szCs w:val="24"/>
        </w:rPr>
        <w:t>;</w:t>
      </w:r>
    </w:p>
    <w:p w:rsidR="001638B4" w:rsidRPr="00697EC6" w:rsidRDefault="001638B4" w:rsidP="00B3616A">
      <w:pPr>
        <w:spacing w:after="0" w:line="240" w:lineRule="auto"/>
        <w:ind w:firstLine="709"/>
        <w:jc w:val="both"/>
        <w:rPr>
          <w:rFonts w:ascii="Times New Roman" w:hAnsi="Times New Roman" w:cs="Times New Roman"/>
          <w:sz w:val="24"/>
          <w:szCs w:val="24"/>
        </w:rPr>
      </w:pPr>
      <w:r w:rsidRPr="00697EC6">
        <w:rPr>
          <w:rFonts w:ascii="Times New Roman" w:eastAsia="Calibri" w:hAnsi="Times New Roman" w:cs="Times New Roman"/>
          <w:sz w:val="24"/>
          <w:szCs w:val="24"/>
        </w:rPr>
        <w:t xml:space="preserve">– </w:t>
      </w:r>
      <w:r w:rsidRPr="00697EC6">
        <w:rPr>
          <w:rFonts w:ascii="Times New Roman" w:hAnsi="Times New Roman" w:cs="Times New Roman"/>
          <w:sz w:val="24"/>
          <w:szCs w:val="24"/>
        </w:rPr>
        <w:t>у</w:t>
      </w:r>
      <w:r w:rsidRPr="00697EC6">
        <w:rPr>
          <w:rFonts w:ascii="Times New Roman" w:eastAsia="Calibri" w:hAnsi="Times New Roman" w:cs="Times New Roman"/>
          <w:sz w:val="24"/>
          <w:szCs w:val="24"/>
        </w:rPr>
        <w:t xml:space="preserve"> разі якщо на розгляд місцевого суду надійшли матеріали кримінального провадження щодо особи, стосовно якої цим судом вже здійснюється судове провадження</w:t>
      </w:r>
      <w:r w:rsidRPr="00697EC6">
        <w:rPr>
          <w:rFonts w:ascii="Times New Roman" w:hAnsi="Times New Roman" w:cs="Times New Roman"/>
          <w:sz w:val="24"/>
          <w:szCs w:val="24"/>
        </w:rPr>
        <w:t xml:space="preserve"> (ст. 334 КПК України) та до якої застосовано запобіжний захід у виді тримання під вартою, домашнього арешту, а суддя, в провадженні якого перебуває справа відносно цієї ж особи фактично відсутній на роботі, такі </w:t>
      </w:r>
      <w:r w:rsidRPr="00697EC6">
        <w:rPr>
          <w:rFonts w:ascii="Times New Roman" w:eastAsia="Calibri" w:hAnsi="Times New Roman" w:cs="Times New Roman"/>
          <w:sz w:val="24"/>
          <w:szCs w:val="24"/>
        </w:rPr>
        <w:t>матеріали кримінального провадження</w:t>
      </w:r>
      <w:r w:rsidRPr="00697EC6">
        <w:rPr>
          <w:rFonts w:ascii="Times New Roman" w:hAnsi="Times New Roman" w:cs="Times New Roman"/>
          <w:sz w:val="24"/>
          <w:szCs w:val="24"/>
        </w:rPr>
        <w:t xml:space="preserve"> передаються на автоматичний розподіл, а у разі фактичної відсутності судді у звʼязку з відрядженням, </w:t>
      </w:r>
      <w:r w:rsidRPr="00697EC6">
        <w:rPr>
          <w:rFonts w:ascii="Times New Roman" w:eastAsia="Calibri" w:hAnsi="Times New Roman" w:cs="Times New Roman"/>
          <w:sz w:val="24"/>
          <w:szCs w:val="24"/>
        </w:rPr>
        <w:t>матеріали кримінального провадження</w:t>
      </w:r>
      <w:r w:rsidRPr="00697EC6">
        <w:rPr>
          <w:rFonts w:ascii="Times New Roman" w:hAnsi="Times New Roman" w:cs="Times New Roman"/>
          <w:sz w:val="24"/>
          <w:szCs w:val="24"/>
        </w:rPr>
        <w:t xml:space="preserve"> передаються на автоматичний розподіл тільки у випадку, коли строк запобіжного заходу закінчується менш ніж за 5 днів від дня закінчення відрядження судді;</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xml:space="preserve">– </w:t>
      </w:r>
      <w:r w:rsidRPr="00697EC6">
        <w:rPr>
          <w:rFonts w:ascii="Times New Roman" w:hAnsi="Times New Roman" w:cs="Times New Roman"/>
          <w:sz w:val="24"/>
          <w:szCs w:val="24"/>
        </w:rPr>
        <w:t>к</w:t>
      </w:r>
      <w:r w:rsidRPr="00697EC6">
        <w:rPr>
          <w:rFonts w:ascii="Times New Roman" w:eastAsia="Calibri" w:hAnsi="Times New Roman" w:cs="Times New Roman"/>
          <w:sz w:val="24"/>
          <w:szCs w:val="24"/>
        </w:rPr>
        <w:t>римінальне провадження, по якому апеляційним судом скасована ухвала про повернення обвинувального акту прокурору, направляється на розгляд тому судді, який постановляв ухвалу про повернення обвинувального акту прокурору. Якщо в ухвалі апеляційного суду зазначено, що справа підлягає розгляду іншим складом суду, то справа передається на авторозподіл. Якщо з апеляційного суду надійшли матеріали кримінального провадження, по яких скасована ухвала про повернення обвинувального акту прокурору, а суддя фактично відсутній на роботі з підстав тимчасової непрацездатності, відпустки, відрядження та з інших підстав, передбачених п.</w:t>
      </w:r>
      <w:r w:rsidRPr="00697EC6">
        <w:rPr>
          <w:rFonts w:ascii="Times New Roman" w:hAnsi="Times New Roman" w:cs="Times New Roman"/>
          <w:sz w:val="24"/>
          <w:szCs w:val="24"/>
        </w:rPr>
        <w:t xml:space="preserve"> 2.3</w:t>
      </w:r>
      <w:r w:rsidRPr="00697EC6">
        <w:rPr>
          <w:rFonts w:ascii="Times New Roman" w:eastAsia="Calibri" w:hAnsi="Times New Roman" w:cs="Times New Roman"/>
          <w:sz w:val="24"/>
          <w:szCs w:val="24"/>
        </w:rPr>
        <w:t>.3 Положення про автоматизовану систему документообігу суду, то справа</w:t>
      </w:r>
      <w:r w:rsidRPr="00697EC6">
        <w:rPr>
          <w:rFonts w:ascii="Times New Roman" w:hAnsi="Times New Roman" w:cs="Times New Roman"/>
          <w:sz w:val="24"/>
          <w:szCs w:val="24"/>
        </w:rPr>
        <w:t xml:space="preserve"> передається на автоматичний розподіл;</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у разі обмеження розподілу судових справ на раніше визначеного слідчого суддю у кримінальному провадженні відповідно до п. 2.3.3 Положення про автоматизовану систему документообігу суду, клопотання про невідкладний розгляд справи передавати на автоматичний розподіл;</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lastRenderedPageBreak/>
        <w:t>– у разі, якщо на розгляд до суду надійшло клопотання про невідкладний розгляд справи по кримінальному провадженню, по якому раніше судом вже здійснювався розгляд клопотань, але за результатами автоматичного розподілу з відповідних підстав різними суддями, таке клопотання передавати на розгляд тому слідчому судді, який був визначений автоматичним розподілом в перший раз. У разі неможливості передання клопотання слідчому судді, визначеного автоматичним розподілом в перший раз (фактична відсутність, обмеження розподілу судових справ відповідно до п. 2.3.3 Положення про автоматизовану систему документообігу суду), – клопотання про невідкладний розгляд справи передавати слідчому судді, який був визначений автоматичним розподілом наступним і так в порядку черговості. За неможливості передання клопотання жодному</w:t>
      </w:r>
      <w:r w:rsidRPr="00697EC6">
        <w:rPr>
          <w:rFonts w:ascii="Times New Roman" w:eastAsia="Calibri" w:hAnsi="Times New Roman" w:cs="Times New Roman"/>
          <w:bCs/>
          <w:sz w:val="24"/>
          <w:szCs w:val="24"/>
          <w:lang w:val="ru-RU"/>
        </w:rPr>
        <w:t xml:space="preserve"> </w:t>
      </w:r>
      <w:r w:rsidRPr="00697EC6">
        <w:rPr>
          <w:rFonts w:ascii="Times New Roman" w:eastAsia="Calibri" w:hAnsi="Times New Roman" w:cs="Times New Roman"/>
          <w:bCs/>
          <w:sz w:val="24"/>
          <w:szCs w:val="24"/>
        </w:rPr>
        <w:t>раніше визначеному слідчому судді (фактична відсутність, обмеження розподілу судових справ відповідно до п. 2.3.3 Положення про автоматизовану систему документообігу суду), – клопотання про невідкладний розгляд справи передавати на автоматичний розподіл.</w:t>
      </w:r>
    </w:p>
    <w:p w:rsidR="001638B4" w:rsidRPr="00697EC6" w:rsidRDefault="001638B4" w:rsidP="00B3616A">
      <w:pPr>
        <w:spacing w:after="0" w:line="240" w:lineRule="auto"/>
        <w:ind w:firstLine="709"/>
        <w:jc w:val="right"/>
        <w:rPr>
          <w:rFonts w:ascii="Times New Roman" w:eastAsia="Calibri" w:hAnsi="Times New Roman" w:cs="Times New Roman"/>
          <w:bCs/>
          <w:i/>
          <w:sz w:val="24"/>
          <w:szCs w:val="24"/>
        </w:rPr>
      </w:pPr>
      <w:r w:rsidRPr="00697EC6">
        <w:rPr>
          <w:rFonts w:ascii="Times New Roman" w:eastAsia="Calibri" w:hAnsi="Times New Roman" w:cs="Times New Roman"/>
          <w:bCs/>
          <w:i/>
          <w:sz w:val="24"/>
          <w:szCs w:val="24"/>
        </w:rPr>
        <w:t xml:space="preserve">(Доповнено абзацами 4,5 </w:t>
      </w:r>
      <w:r w:rsidRPr="00697EC6">
        <w:rPr>
          <w:rFonts w:ascii="Times New Roman" w:hAnsi="Times New Roman" w:cs="Times New Roman"/>
          <w:i/>
          <w:sz w:val="24"/>
          <w:szCs w:val="24"/>
        </w:rPr>
        <w:t>згідно РЗС від 24.11.2016 №9)</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клопотання та скарги по одному кримінальному провадженню за номером ЄРДР передаються раніше визначеному слідчому судді. У разі надходження до суду за підсудністю з іншого суду клопотань та скарг по одному кримінальному провадженню за номером ЄРДР, але які зареєстровані зазначеним судом під різними унікальними номерами судових справ, такі клопотання та скарги передавати на розгляд раніше визначеному слідчому судді у відповідному кримінальному провадженні за номером ЄРДР з урахуванням порядку і особливостей визначення слідчого судді цими Засадами.</w:t>
      </w:r>
    </w:p>
    <w:p w:rsidR="001638B4" w:rsidRPr="00697EC6" w:rsidRDefault="001638B4" w:rsidP="00B3616A">
      <w:pPr>
        <w:spacing w:after="0" w:line="240" w:lineRule="auto"/>
        <w:ind w:firstLine="709"/>
        <w:jc w:val="right"/>
        <w:rPr>
          <w:rFonts w:ascii="Times New Roman" w:eastAsia="Calibri" w:hAnsi="Times New Roman" w:cs="Times New Roman"/>
          <w:bCs/>
          <w:i/>
          <w:sz w:val="24"/>
          <w:szCs w:val="24"/>
        </w:rPr>
      </w:pPr>
      <w:r w:rsidRPr="00697EC6">
        <w:rPr>
          <w:rFonts w:ascii="Times New Roman" w:eastAsia="Calibri" w:hAnsi="Times New Roman" w:cs="Times New Roman"/>
          <w:bCs/>
          <w:i/>
          <w:sz w:val="24"/>
          <w:szCs w:val="24"/>
        </w:rPr>
        <w:t xml:space="preserve">(Доповнено абзацам 6 </w:t>
      </w:r>
      <w:r w:rsidRPr="00697EC6">
        <w:rPr>
          <w:rFonts w:ascii="Times New Roman" w:hAnsi="Times New Roman" w:cs="Times New Roman"/>
          <w:i/>
          <w:sz w:val="24"/>
          <w:szCs w:val="24"/>
        </w:rPr>
        <w:t>згідно РЗС від 13.04.2017 №5)</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 xml:space="preserve">– </w:t>
      </w:r>
      <w:r w:rsidRPr="00697EC6">
        <w:rPr>
          <w:rFonts w:ascii="Times New Roman" w:hAnsi="Times New Roman" w:cs="Times New Roman"/>
          <w:sz w:val="24"/>
          <w:szCs w:val="24"/>
        </w:rPr>
        <w:t>м</w:t>
      </w:r>
      <w:r w:rsidRPr="00697EC6">
        <w:rPr>
          <w:rFonts w:ascii="Times New Roman" w:eastAsia="Calibri" w:hAnsi="Times New Roman" w:cs="Times New Roman"/>
          <w:sz w:val="24"/>
          <w:szCs w:val="24"/>
        </w:rPr>
        <w:t xml:space="preserve">атеріали адміністративного правопорушення, які надійшли повторно після усунення недоліків, направляти на розгляд тому судді, який повертав справу для усунення недоліків </w:t>
      </w:r>
      <w:r w:rsidRPr="00697EC6">
        <w:rPr>
          <w:rFonts w:ascii="Times New Roman" w:eastAsia="Calibri" w:hAnsi="Times New Roman" w:cs="Times New Roman"/>
          <w:color w:val="FF0000"/>
          <w:sz w:val="24"/>
          <w:szCs w:val="24"/>
        </w:rPr>
        <w:t>(складність справи для даного випадку не визначається).</w:t>
      </w:r>
      <w:r w:rsidRPr="00697EC6">
        <w:rPr>
          <w:rFonts w:ascii="Times New Roman" w:eastAsia="Calibri" w:hAnsi="Times New Roman" w:cs="Times New Roman"/>
          <w:sz w:val="24"/>
          <w:szCs w:val="24"/>
        </w:rPr>
        <w:t xml:space="preserve"> Якщо такий суддя фактично відсутній на роботі з підстав тимчасової непрацездатності, відпустки, відрядження та з інших підстав, передбачених п.</w:t>
      </w:r>
      <w:r w:rsidRPr="00697EC6">
        <w:rPr>
          <w:rFonts w:ascii="Times New Roman" w:hAnsi="Times New Roman" w:cs="Times New Roman"/>
          <w:sz w:val="24"/>
          <w:szCs w:val="24"/>
        </w:rPr>
        <w:t xml:space="preserve"> 2.</w:t>
      </w:r>
      <w:r w:rsidRPr="00697EC6">
        <w:rPr>
          <w:rFonts w:ascii="Times New Roman" w:eastAsia="Calibri" w:hAnsi="Times New Roman" w:cs="Times New Roman"/>
          <w:sz w:val="24"/>
          <w:szCs w:val="24"/>
        </w:rPr>
        <w:t>3.3 Положення про автоматизовану систему документообігу суду, то справа передається на авто</w:t>
      </w:r>
      <w:r w:rsidRPr="00697EC6">
        <w:rPr>
          <w:rFonts w:ascii="Times New Roman" w:hAnsi="Times New Roman" w:cs="Times New Roman"/>
          <w:sz w:val="24"/>
          <w:szCs w:val="24"/>
        </w:rPr>
        <w:t xml:space="preserve">матичний </w:t>
      </w:r>
      <w:r w:rsidRPr="00697EC6">
        <w:rPr>
          <w:rFonts w:ascii="Times New Roman" w:eastAsia="Calibri" w:hAnsi="Times New Roman" w:cs="Times New Roman"/>
          <w:sz w:val="24"/>
          <w:szCs w:val="24"/>
        </w:rPr>
        <w:t xml:space="preserve">розподіл </w:t>
      </w:r>
      <w:r w:rsidRPr="00697EC6">
        <w:rPr>
          <w:rFonts w:ascii="Times New Roman" w:eastAsia="Calibri" w:hAnsi="Times New Roman" w:cs="Times New Roman"/>
          <w:color w:val="FF0000"/>
          <w:sz w:val="24"/>
          <w:szCs w:val="24"/>
        </w:rPr>
        <w:t>(із визначенням поточної складності справи).</w:t>
      </w: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sz w:val="24"/>
          <w:szCs w:val="24"/>
        </w:rPr>
        <w:t xml:space="preserve">4.11 </w:t>
      </w:r>
      <w:r w:rsidRPr="00697EC6">
        <w:rPr>
          <w:rFonts w:ascii="Times New Roman" w:eastAsia="Calibri" w:hAnsi="Times New Roman" w:cs="Times New Roman"/>
          <w:bCs/>
          <w:sz w:val="24"/>
          <w:szCs w:val="24"/>
        </w:rPr>
        <w:t>Не розподіляються щодо конкретного судді судові справи, що надійшли:</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за два місяці до закінчення повноважень судді;</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за чотирнадцять днів до початку відпустки, якщо її тривалість становить не менше чотирнадцяти календарних днів;</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за три робочих дні до початку відпустки, якщо її тривалість становить від двох до тринадцяти календарних днів включно;</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за один робочий день до початку відпустки, якщо її тривалість становить один календарний день;</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у період відпустки судді;</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за один робочий день до відрядження судді (за три робочі дні – якщо тривалість відрядження становить більше семи календарних днів) та в дні перебування судді у відрядженні;</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правосуддя тощо без вибуття у відрядження (за наявності наказу голови суду);</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вибуття у відрядження (за наявності наказу голови суду);</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у разі призначення судді членом Вищої кваліфікаційної комісії суддів України – з моменту прийняття рішення про призначення;</w:t>
      </w:r>
    </w:p>
    <w:p w:rsidR="001638B4" w:rsidRPr="00697EC6" w:rsidRDefault="001638B4" w:rsidP="00B3616A">
      <w:pPr>
        <w:spacing w:after="0" w:line="240" w:lineRule="auto"/>
        <w:ind w:firstLine="709"/>
        <w:jc w:val="both"/>
        <w:rPr>
          <w:rFonts w:ascii="Times New Roman" w:eastAsia="Calibri" w:hAnsi="Times New Roman" w:cs="Times New Roman"/>
          <w:bCs/>
          <w:sz w:val="24"/>
          <w:szCs w:val="24"/>
        </w:rPr>
      </w:pPr>
      <w:r w:rsidRPr="00697EC6">
        <w:rPr>
          <w:rFonts w:ascii="Times New Roman" w:eastAsia="Calibri" w:hAnsi="Times New Roman" w:cs="Times New Roman"/>
          <w:bCs/>
          <w:sz w:val="24"/>
          <w:szCs w:val="24"/>
        </w:rPr>
        <w:t>– в інших передбачених законом випадках, у яких суддя не може здійснювати правосуддя або брати участь у розгляді судових справ.</w:t>
      </w:r>
    </w:p>
    <w:p w:rsidR="001638B4" w:rsidRPr="00697EC6" w:rsidRDefault="001638B4" w:rsidP="00B3616A">
      <w:pPr>
        <w:spacing w:after="0" w:line="240" w:lineRule="auto"/>
        <w:ind w:firstLine="709"/>
        <w:jc w:val="right"/>
        <w:rPr>
          <w:rFonts w:ascii="Times New Roman" w:eastAsia="Calibri" w:hAnsi="Times New Roman" w:cs="Times New Roman"/>
          <w:bCs/>
          <w:i/>
          <w:sz w:val="24"/>
          <w:szCs w:val="24"/>
        </w:rPr>
      </w:pPr>
      <w:r w:rsidRPr="00697EC6">
        <w:rPr>
          <w:rFonts w:ascii="Times New Roman" w:eastAsia="Calibri" w:hAnsi="Times New Roman" w:cs="Times New Roman"/>
          <w:bCs/>
          <w:i/>
          <w:sz w:val="24"/>
          <w:szCs w:val="24"/>
        </w:rPr>
        <w:t xml:space="preserve">(Доповнено п. 4.11 </w:t>
      </w:r>
      <w:r w:rsidRPr="00697EC6">
        <w:rPr>
          <w:rFonts w:ascii="Times New Roman" w:hAnsi="Times New Roman" w:cs="Times New Roman"/>
          <w:i/>
          <w:sz w:val="24"/>
          <w:szCs w:val="24"/>
        </w:rPr>
        <w:t>згідно РЗС від 25.05.2017 №7)</w:t>
      </w:r>
    </w:p>
    <w:p w:rsidR="00CD68BD" w:rsidRPr="00697EC6" w:rsidRDefault="00CD68BD" w:rsidP="00CD68BD">
      <w:pPr>
        <w:spacing w:after="0" w:line="240" w:lineRule="auto"/>
        <w:ind w:firstLine="709"/>
        <w:jc w:val="right"/>
        <w:rPr>
          <w:rFonts w:ascii="Times New Roman" w:eastAsia="Calibri" w:hAnsi="Times New Roman" w:cs="Times New Roman"/>
          <w:bCs/>
          <w:i/>
          <w:sz w:val="24"/>
          <w:szCs w:val="24"/>
        </w:rPr>
      </w:pPr>
      <w:r w:rsidRPr="00697EC6">
        <w:rPr>
          <w:rFonts w:ascii="Times New Roman" w:eastAsia="Calibri" w:hAnsi="Times New Roman" w:cs="Times New Roman"/>
          <w:bCs/>
          <w:i/>
          <w:sz w:val="24"/>
          <w:szCs w:val="24"/>
        </w:rPr>
        <w:t xml:space="preserve">(Доповнено п. 4.12 </w:t>
      </w:r>
      <w:r w:rsidRPr="00697EC6">
        <w:rPr>
          <w:rFonts w:ascii="Times New Roman" w:hAnsi="Times New Roman" w:cs="Times New Roman"/>
          <w:i/>
          <w:sz w:val="24"/>
          <w:szCs w:val="24"/>
        </w:rPr>
        <w:t>згідно РЗС від 04.01.2018 №1)</w:t>
      </w:r>
    </w:p>
    <w:p w:rsidR="00CD68BD" w:rsidRPr="00697EC6" w:rsidRDefault="00CD68BD" w:rsidP="00B3616A">
      <w:pPr>
        <w:spacing w:after="0" w:line="240" w:lineRule="auto"/>
        <w:ind w:firstLine="709"/>
        <w:jc w:val="both"/>
        <w:rPr>
          <w:rFonts w:ascii="Times New Roman" w:eastAsia="Calibri" w:hAnsi="Times New Roman" w:cs="Times New Roman"/>
          <w:sz w:val="24"/>
          <w:szCs w:val="24"/>
        </w:rPr>
      </w:pPr>
    </w:p>
    <w:p w:rsidR="00CD68BD" w:rsidRPr="00697EC6" w:rsidRDefault="00CD68BD"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lastRenderedPageBreak/>
        <w:t>4.12 У разі відклику судді із відпустки</w:t>
      </w:r>
      <w:r w:rsidR="003843CA" w:rsidRPr="00697EC6">
        <w:rPr>
          <w:rFonts w:ascii="Times New Roman" w:eastAsia="Calibri" w:hAnsi="Times New Roman" w:cs="Times New Roman"/>
          <w:sz w:val="24"/>
          <w:szCs w:val="24"/>
        </w:rPr>
        <w:t xml:space="preserve"> для вирішення </w:t>
      </w:r>
      <w:r w:rsidRPr="00697EC6">
        <w:rPr>
          <w:rFonts w:ascii="Times New Roman" w:eastAsia="Calibri" w:hAnsi="Times New Roman" w:cs="Times New Roman"/>
          <w:sz w:val="24"/>
          <w:szCs w:val="24"/>
        </w:rPr>
        <w:t xml:space="preserve">питання стосовно запобіжного заходу щодо обвинуваченого автоматичний розподіл судових справ на суддю у цей день не здійснюється з урахуванням п. 2.3.3 Положення про автоматизовану систему документообігу суду, затвердженого рішенням ради суддів України від 26.11. 2010 року № 30 (зі змінами), та п.4.11 цих Засад. У разі повторного відклику (повторних відкликів) судді із відпустки, у межах цієї ж відпустки, для вирішення питання стосовно запобіжного заходу щодо обвинуваченого або у разі відклику судді із відпустки для розгляду судових справ, що перебувають в його провадженні, автоматичний розподіл судових справ на суддю у цей день забезпечується в загальному порядку шляхом внесення до електронного табелю КП «Д-3» відомостей про продовження </w:t>
      </w:r>
      <w:r w:rsidR="003843CA" w:rsidRPr="00697EC6">
        <w:rPr>
          <w:rFonts w:ascii="Times New Roman" w:eastAsia="Calibri" w:hAnsi="Times New Roman" w:cs="Times New Roman"/>
          <w:sz w:val="24"/>
          <w:szCs w:val="24"/>
        </w:rPr>
        <w:t>цієї відпустки  удень фактичного її продовження за днем відклику.</w:t>
      </w:r>
    </w:p>
    <w:p w:rsidR="003843CA" w:rsidRPr="00697EC6" w:rsidRDefault="003843CA" w:rsidP="00B3616A">
      <w:pPr>
        <w:spacing w:after="0" w:line="240" w:lineRule="auto"/>
        <w:ind w:firstLine="709"/>
        <w:jc w:val="both"/>
        <w:rPr>
          <w:rFonts w:ascii="Times New Roman" w:eastAsia="Calibri" w:hAnsi="Times New Roman" w:cs="Times New Roman"/>
          <w:sz w:val="24"/>
          <w:szCs w:val="24"/>
        </w:rPr>
      </w:pPr>
    </w:p>
    <w:p w:rsidR="001638B4"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4.1</w:t>
      </w:r>
      <w:r w:rsidR="00CD68BD" w:rsidRPr="00697EC6">
        <w:rPr>
          <w:rFonts w:ascii="Times New Roman" w:eastAsia="Calibri" w:hAnsi="Times New Roman" w:cs="Times New Roman"/>
          <w:sz w:val="24"/>
          <w:szCs w:val="24"/>
        </w:rPr>
        <w:t>3</w:t>
      </w:r>
      <w:r w:rsidRPr="00697EC6">
        <w:rPr>
          <w:rFonts w:ascii="Times New Roman" w:eastAsia="Calibri" w:hAnsi="Times New Roman" w:cs="Times New Roman"/>
          <w:sz w:val="24"/>
          <w:szCs w:val="24"/>
        </w:rPr>
        <w:t xml:space="preserve"> У випадках знеструмлення електромережі суду, виходу з ладу обладнання або компʼютерних програм чи настання інших обставин, які унеможливлюють функціонування автоматизованої системи суду, що триває понад 5 робочих днів, розподіл судових справ, що надходять до суду, здійснювати між суддями в ручному режимі на підставі резолюції голови суду (кримінальні справи, справи про адміністративні правопорушення) та заступника голови суду (цивільні, адміністративні справи) згідно списку суддів за алфавітом в порядку черговості.</w:t>
      </w:r>
    </w:p>
    <w:p w:rsidR="005110DA" w:rsidRPr="00697EC6" w:rsidRDefault="001638B4" w:rsidP="00B3616A">
      <w:pPr>
        <w:spacing w:after="0" w:line="240" w:lineRule="auto"/>
        <w:ind w:firstLine="709"/>
        <w:jc w:val="both"/>
        <w:rPr>
          <w:rFonts w:ascii="Times New Roman" w:eastAsia="Calibri" w:hAnsi="Times New Roman" w:cs="Times New Roman"/>
          <w:sz w:val="24"/>
          <w:szCs w:val="24"/>
        </w:rPr>
      </w:pPr>
      <w:r w:rsidRPr="00697EC6">
        <w:rPr>
          <w:rFonts w:ascii="Times New Roman" w:eastAsia="Calibri" w:hAnsi="Times New Roman" w:cs="Times New Roman"/>
          <w:sz w:val="24"/>
          <w:szCs w:val="24"/>
        </w:rPr>
        <w:t>У разі настання зазначених обставин розподіл судових справ, які за законом мають розглядатися невідкладно з метою недопущення порушення конституційних прав громадян (судові справи, повʼязані з виборчим процесом, судові справи про встановлення або усунення обмежень щодо реалізації права на мирні зібрання, вирішення питання застосування запобіжного заходу у вигляді тримання під вартою, клопотання слідчого, прокурора про застосування заходів забезпечення кримінального провадження, клопотання про надання дозволу на обшук чи огляд житла тощо), здійснювати між суддями в ручному режимі на підставі резолюції голови суду (кримінальні справи, справи про адміністративні правопорушення) та заступника голови суду (цивільні, адміністративні справи) згідно списку суддів за алфавітом в порядку черговості.</w:t>
      </w:r>
    </w:p>
    <w:sectPr w:rsidR="005110DA" w:rsidRPr="00697EC6" w:rsidSect="00697EC6">
      <w:pgSz w:w="11906" w:h="16838" w:code="9"/>
      <w:pgMar w:top="567" w:right="849" w:bottom="851" w:left="510" w:header="0" w:footer="0"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459" w:rsidRDefault="00E61459" w:rsidP="000F209D">
      <w:pPr>
        <w:spacing w:after="0" w:line="240" w:lineRule="auto"/>
      </w:pPr>
      <w:r>
        <w:separator/>
      </w:r>
    </w:p>
  </w:endnote>
  <w:endnote w:type="continuationSeparator" w:id="1">
    <w:p w:rsidR="00E61459" w:rsidRDefault="00E61459" w:rsidP="000F2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459" w:rsidRDefault="00E61459" w:rsidP="000F209D">
      <w:pPr>
        <w:spacing w:after="0" w:line="240" w:lineRule="auto"/>
      </w:pPr>
      <w:r>
        <w:separator/>
      </w:r>
    </w:p>
  </w:footnote>
  <w:footnote w:type="continuationSeparator" w:id="1">
    <w:p w:rsidR="00E61459" w:rsidRDefault="00E61459" w:rsidP="000F2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C25"/>
    <w:multiLevelType w:val="hybridMultilevel"/>
    <w:tmpl w:val="C756B588"/>
    <w:lvl w:ilvl="0" w:tplc="C4CE880C">
      <w:start w:val="1"/>
      <w:numFmt w:val="decimal"/>
      <w:lvlText w:val="%1."/>
      <w:lvlJc w:val="left"/>
      <w:pPr>
        <w:ind w:left="1129" w:hanging="360"/>
      </w:pPr>
      <w:rPr>
        <w:rFonts w:hint="default"/>
      </w:rPr>
    </w:lvl>
    <w:lvl w:ilvl="1" w:tplc="04220019" w:tentative="1">
      <w:start w:val="1"/>
      <w:numFmt w:val="lowerLetter"/>
      <w:lvlText w:val="%2."/>
      <w:lvlJc w:val="left"/>
      <w:pPr>
        <w:ind w:left="1849" w:hanging="360"/>
      </w:pPr>
    </w:lvl>
    <w:lvl w:ilvl="2" w:tplc="0422001B" w:tentative="1">
      <w:start w:val="1"/>
      <w:numFmt w:val="lowerRoman"/>
      <w:lvlText w:val="%3."/>
      <w:lvlJc w:val="right"/>
      <w:pPr>
        <w:ind w:left="2569" w:hanging="180"/>
      </w:pPr>
    </w:lvl>
    <w:lvl w:ilvl="3" w:tplc="0422000F" w:tentative="1">
      <w:start w:val="1"/>
      <w:numFmt w:val="decimal"/>
      <w:lvlText w:val="%4."/>
      <w:lvlJc w:val="left"/>
      <w:pPr>
        <w:ind w:left="3289" w:hanging="360"/>
      </w:pPr>
    </w:lvl>
    <w:lvl w:ilvl="4" w:tplc="04220019" w:tentative="1">
      <w:start w:val="1"/>
      <w:numFmt w:val="lowerLetter"/>
      <w:lvlText w:val="%5."/>
      <w:lvlJc w:val="left"/>
      <w:pPr>
        <w:ind w:left="4009" w:hanging="360"/>
      </w:pPr>
    </w:lvl>
    <w:lvl w:ilvl="5" w:tplc="0422001B" w:tentative="1">
      <w:start w:val="1"/>
      <w:numFmt w:val="lowerRoman"/>
      <w:lvlText w:val="%6."/>
      <w:lvlJc w:val="right"/>
      <w:pPr>
        <w:ind w:left="4729" w:hanging="180"/>
      </w:pPr>
    </w:lvl>
    <w:lvl w:ilvl="6" w:tplc="0422000F" w:tentative="1">
      <w:start w:val="1"/>
      <w:numFmt w:val="decimal"/>
      <w:lvlText w:val="%7."/>
      <w:lvlJc w:val="left"/>
      <w:pPr>
        <w:ind w:left="5449" w:hanging="360"/>
      </w:pPr>
    </w:lvl>
    <w:lvl w:ilvl="7" w:tplc="04220019" w:tentative="1">
      <w:start w:val="1"/>
      <w:numFmt w:val="lowerLetter"/>
      <w:lvlText w:val="%8."/>
      <w:lvlJc w:val="left"/>
      <w:pPr>
        <w:ind w:left="6169" w:hanging="360"/>
      </w:pPr>
    </w:lvl>
    <w:lvl w:ilvl="8" w:tplc="0422001B" w:tentative="1">
      <w:start w:val="1"/>
      <w:numFmt w:val="lowerRoman"/>
      <w:lvlText w:val="%9."/>
      <w:lvlJc w:val="right"/>
      <w:pPr>
        <w:ind w:left="6889" w:hanging="180"/>
      </w:pPr>
    </w:lvl>
  </w:abstractNum>
  <w:abstractNum w:abstractNumId="1">
    <w:nsid w:val="189E1F62"/>
    <w:multiLevelType w:val="multilevel"/>
    <w:tmpl w:val="6C7E8DC2"/>
    <w:lvl w:ilvl="0">
      <w:start w:val="2"/>
      <w:numFmt w:val="decimal"/>
      <w:lvlText w:val="%1."/>
      <w:lvlJc w:val="left"/>
      <w:pPr>
        <w:ind w:left="390" w:hanging="390"/>
      </w:pPr>
      <w:rPr>
        <w:rFonts w:hint="default"/>
      </w:rPr>
    </w:lvl>
    <w:lvl w:ilvl="1">
      <w:start w:val="1"/>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0832" w:hanging="1800"/>
      </w:pPr>
      <w:rPr>
        <w:rFonts w:hint="default"/>
      </w:rPr>
    </w:lvl>
  </w:abstractNum>
  <w:abstractNum w:abstractNumId="2">
    <w:nsid w:val="1AB95D84"/>
    <w:multiLevelType w:val="hybridMultilevel"/>
    <w:tmpl w:val="83FCCAE0"/>
    <w:lvl w:ilvl="0" w:tplc="97422A92">
      <w:numFmt w:val="bullet"/>
      <w:lvlText w:val="-"/>
      <w:lvlJc w:val="left"/>
      <w:pPr>
        <w:ind w:left="394" w:hanging="360"/>
      </w:pPr>
      <w:rPr>
        <w:rFonts w:ascii="Times New Roman" w:eastAsia="Calibr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2BAF17E1"/>
    <w:multiLevelType w:val="hybridMultilevel"/>
    <w:tmpl w:val="E4C05804"/>
    <w:lvl w:ilvl="0" w:tplc="2D6CEC32">
      <w:start w:val="3"/>
      <w:numFmt w:val="decimal"/>
      <w:lvlText w:val="%1."/>
      <w:lvlJc w:val="left"/>
      <w:pPr>
        <w:ind w:left="1534" w:hanging="360"/>
      </w:pPr>
      <w:rPr>
        <w:rFonts w:hint="default"/>
        <w:b/>
      </w:rPr>
    </w:lvl>
    <w:lvl w:ilvl="1" w:tplc="04220019" w:tentative="1">
      <w:start w:val="1"/>
      <w:numFmt w:val="lowerLetter"/>
      <w:lvlText w:val="%2."/>
      <w:lvlJc w:val="left"/>
      <w:pPr>
        <w:ind w:left="2254" w:hanging="360"/>
      </w:pPr>
    </w:lvl>
    <w:lvl w:ilvl="2" w:tplc="0422001B" w:tentative="1">
      <w:start w:val="1"/>
      <w:numFmt w:val="lowerRoman"/>
      <w:lvlText w:val="%3."/>
      <w:lvlJc w:val="right"/>
      <w:pPr>
        <w:ind w:left="2974" w:hanging="180"/>
      </w:pPr>
    </w:lvl>
    <w:lvl w:ilvl="3" w:tplc="0422000F" w:tentative="1">
      <w:start w:val="1"/>
      <w:numFmt w:val="decimal"/>
      <w:lvlText w:val="%4."/>
      <w:lvlJc w:val="left"/>
      <w:pPr>
        <w:ind w:left="3694" w:hanging="360"/>
      </w:pPr>
    </w:lvl>
    <w:lvl w:ilvl="4" w:tplc="04220019" w:tentative="1">
      <w:start w:val="1"/>
      <w:numFmt w:val="lowerLetter"/>
      <w:lvlText w:val="%5."/>
      <w:lvlJc w:val="left"/>
      <w:pPr>
        <w:ind w:left="4414" w:hanging="360"/>
      </w:pPr>
    </w:lvl>
    <w:lvl w:ilvl="5" w:tplc="0422001B" w:tentative="1">
      <w:start w:val="1"/>
      <w:numFmt w:val="lowerRoman"/>
      <w:lvlText w:val="%6."/>
      <w:lvlJc w:val="right"/>
      <w:pPr>
        <w:ind w:left="5134" w:hanging="180"/>
      </w:pPr>
    </w:lvl>
    <w:lvl w:ilvl="6" w:tplc="0422000F" w:tentative="1">
      <w:start w:val="1"/>
      <w:numFmt w:val="decimal"/>
      <w:lvlText w:val="%7."/>
      <w:lvlJc w:val="left"/>
      <w:pPr>
        <w:ind w:left="5854" w:hanging="360"/>
      </w:pPr>
    </w:lvl>
    <w:lvl w:ilvl="7" w:tplc="04220019" w:tentative="1">
      <w:start w:val="1"/>
      <w:numFmt w:val="lowerLetter"/>
      <w:lvlText w:val="%8."/>
      <w:lvlJc w:val="left"/>
      <w:pPr>
        <w:ind w:left="6574" w:hanging="360"/>
      </w:pPr>
    </w:lvl>
    <w:lvl w:ilvl="8" w:tplc="0422001B" w:tentative="1">
      <w:start w:val="1"/>
      <w:numFmt w:val="lowerRoman"/>
      <w:lvlText w:val="%9."/>
      <w:lvlJc w:val="right"/>
      <w:pPr>
        <w:ind w:left="7294" w:hanging="180"/>
      </w:pPr>
    </w:lvl>
  </w:abstractNum>
  <w:abstractNum w:abstractNumId="4">
    <w:nsid w:val="45D07ED5"/>
    <w:multiLevelType w:val="hybridMultilevel"/>
    <w:tmpl w:val="D13EE188"/>
    <w:lvl w:ilvl="0" w:tplc="D5ACD2A6">
      <w:start w:val="2"/>
      <w:numFmt w:val="decimal"/>
      <w:lvlText w:val="%1."/>
      <w:lvlJc w:val="left"/>
      <w:pPr>
        <w:ind w:left="1489" w:hanging="360"/>
      </w:pPr>
      <w:rPr>
        <w:rFonts w:hint="default"/>
      </w:rPr>
    </w:lvl>
    <w:lvl w:ilvl="1" w:tplc="04220019" w:tentative="1">
      <w:start w:val="1"/>
      <w:numFmt w:val="lowerLetter"/>
      <w:lvlText w:val="%2."/>
      <w:lvlJc w:val="left"/>
      <w:pPr>
        <w:ind w:left="2209" w:hanging="360"/>
      </w:pPr>
    </w:lvl>
    <w:lvl w:ilvl="2" w:tplc="0422001B" w:tentative="1">
      <w:start w:val="1"/>
      <w:numFmt w:val="lowerRoman"/>
      <w:lvlText w:val="%3."/>
      <w:lvlJc w:val="right"/>
      <w:pPr>
        <w:ind w:left="2929" w:hanging="180"/>
      </w:pPr>
    </w:lvl>
    <w:lvl w:ilvl="3" w:tplc="0422000F" w:tentative="1">
      <w:start w:val="1"/>
      <w:numFmt w:val="decimal"/>
      <w:lvlText w:val="%4."/>
      <w:lvlJc w:val="left"/>
      <w:pPr>
        <w:ind w:left="3649" w:hanging="360"/>
      </w:pPr>
    </w:lvl>
    <w:lvl w:ilvl="4" w:tplc="04220019" w:tentative="1">
      <w:start w:val="1"/>
      <w:numFmt w:val="lowerLetter"/>
      <w:lvlText w:val="%5."/>
      <w:lvlJc w:val="left"/>
      <w:pPr>
        <w:ind w:left="4369" w:hanging="360"/>
      </w:pPr>
    </w:lvl>
    <w:lvl w:ilvl="5" w:tplc="0422001B" w:tentative="1">
      <w:start w:val="1"/>
      <w:numFmt w:val="lowerRoman"/>
      <w:lvlText w:val="%6."/>
      <w:lvlJc w:val="right"/>
      <w:pPr>
        <w:ind w:left="5089" w:hanging="180"/>
      </w:pPr>
    </w:lvl>
    <w:lvl w:ilvl="6" w:tplc="0422000F" w:tentative="1">
      <w:start w:val="1"/>
      <w:numFmt w:val="decimal"/>
      <w:lvlText w:val="%7."/>
      <w:lvlJc w:val="left"/>
      <w:pPr>
        <w:ind w:left="5809" w:hanging="360"/>
      </w:pPr>
    </w:lvl>
    <w:lvl w:ilvl="7" w:tplc="04220019" w:tentative="1">
      <w:start w:val="1"/>
      <w:numFmt w:val="lowerLetter"/>
      <w:lvlText w:val="%8."/>
      <w:lvlJc w:val="left"/>
      <w:pPr>
        <w:ind w:left="6529" w:hanging="360"/>
      </w:pPr>
    </w:lvl>
    <w:lvl w:ilvl="8" w:tplc="0422001B" w:tentative="1">
      <w:start w:val="1"/>
      <w:numFmt w:val="lowerRoman"/>
      <w:lvlText w:val="%9."/>
      <w:lvlJc w:val="right"/>
      <w:pPr>
        <w:ind w:left="7249" w:hanging="180"/>
      </w:pPr>
    </w:lvl>
  </w:abstractNum>
  <w:abstractNum w:abstractNumId="5">
    <w:nsid w:val="756A3612"/>
    <w:multiLevelType w:val="hybridMultilevel"/>
    <w:tmpl w:val="EA60F5B6"/>
    <w:lvl w:ilvl="0" w:tplc="6B007C8E">
      <w:start w:val="3"/>
      <w:numFmt w:val="decimal"/>
      <w:lvlText w:val="%1."/>
      <w:lvlJc w:val="left"/>
      <w:pPr>
        <w:ind w:left="1489" w:hanging="360"/>
      </w:pPr>
      <w:rPr>
        <w:rFonts w:hint="default"/>
        <w:b/>
      </w:rPr>
    </w:lvl>
    <w:lvl w:ilvl="1" w:tplc="04220019" w:tentative="1">
      <w:start w:val="1"/>
      <w:numFmt w:val="lowerLetter"/>
      <w:lvlText w:val="%2."/>
      <w:lvlJc w:val="left"/>
      <w:pPr>
        <w:ind w:left="2209" w:hanging="360"/>
      </w:pPr>
    </w:lvl>
    <w:lvl w:ilvl="2" w:tplc="0422001B" w:tentative="1">
      <w:start w:val="1"/>
      <w:numFmt w:val="lowerRoman"/>
      <w:lvlText w:val="%3."/>
      <w:lvlJc w:val="right"/>
      <w:pPr>
        <w:ind w:left="2929" w:hanging="180"/>
      </w:pPr>
    </w:lvl>
    <w:lvl w:ilvl="3" w:tplc="0422000F" w:tentative="1">
      <w:start w:val="1"/>
      <w:numFmt w:val="decimal"/>
      <w:lvlText w:val="%4."/>
      <w:lvlJc w:val="left"/>
      <w:pPr>
        <w:ind w:left="3649" w:hanging="360"/>
      </w:pPr>
    </w:lvl>
    <w:lvl w:ilvl="4" w:tplc="04220019" w:tentative="1">
      <w:start w:val="1"/>
      <w:numFmt w:val="lowerLetter"/>
      <w:lvlText w:val="%5."/>
      <w:lvlJc w:val="left"/>
      <w:pPr>
        <w:ind w:left="4369" w:hanging="360"/>
      </w:pPr>
    </w:lvl>
    <w:lvl w:ilvl="5" w:tplc="0422001B" w:tentative="1">
      <w:start w:val="1"/>
      <w:numFmt w:val="lowerRoman"/>
      <w:lvlText w:val="%6."/>
      <w:lvlJc w:val="right"/>
      <w:pPr>
        <w:ind w:left="5089" w:hanging="180"/>
      </w:pPr>
    </w:lvl>
    <w:lvl w:ilvl="6" w:tplc="0422000F" w:tentative="1">
      <w:start w:val="1"/>
      <w:numFmt w:val="decimal"/>
      <w:lvlText w:val="%7."/>
      <w:lvlJc w:val="left"/>
      <w:pPr>
        <w:ind w:left="5809" w:hanging="360"/>
      </w:pPr>
    </w:lvl>
    <w:lvl w:ilvl="7" w:tplc="04220019" w:tentative="1">
      <w:start w:val="1"/>
      <w:numFmt w:val="lowerLetter"/>
      <w:lvlText w:val="%8."/>
      <w:lvlJc w:val="left"/>
      <w:pPr>
        <w:ind w:left="6529" w:hanging="360"/>
      </w:pPr>
    </w:lvl>
    <w:lvl w:ilvl="8" w:tplc="0422001B" w:tentative="1">
      <w:start w:val="1"/>
      <w:numFmt w:val="lowerRoman"/>
      <w:lvlText w:val="%9."/>
      <w:lvlJc w:val="right"/>
      <w:pPr>
        <w:ind w:left="7249"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Sheets w:val="4"/>
  <w:drawingGridHorizontalSpacing w:val="110"/>
  <w:displayHorizontalDrawingGridEvery w:val="2"/>
  <w:characterSpacingControl w:val="doNotCompress"/>
  <w:footnotePr>
    <w:footnote w:id="0"/>
    <w:footnote w:id="1"/>
  </w:footnotePr>
  <w:endnotePr>
    <w:endnote w:id="0"/>
    <w:endnote w:id="1"/>
  </w:endnotePr>
  <w:compat/>
  <w:rsids>
    <w:rsidRoot w:val="00AD7E89"/>
    <w:rsid w:val="000844A0"/>
    <w:rsid w:val="00091F23"/>
    <w:rsid w:val="000A21DF"/>
    <w:rsid w:val="000A27E6"/>
    <w:rsid w:val="000B50DF"/>
    <w:rsid w:val="000E042E"/>
    <w:rsid w:val="000F209D"/>
    <w:rsid w:val="00161349"/>
    <w:rsid w:val="001638B4"/>
    <w:rsid w:val="0016628B"/>
    <w:rsid w:val="00172322"/>
    <w:rsid w:val="001C23BB"/>
    <w:rsid w:val="001D0DB9"/>
    <w:rsid w:val="002161CF"/>
    <w:rsid w:val="00226EB9"/>
    <w:rsid w:val="00280BB1"/>
    <w:rsid w:val="0028378A"/>
    <w:rsid w:val="002D3282"/>
    <w:rsid w:val="002E47DF"/>
    <w:rsid w:val="00314AAC"/>
    <w:rsid w:val="00363038"/>
    <w:rsid w:val="003843CA"/>
    <w:rsid w:val="00391A78"/>
    <w:rsid w:val="0039653C"/>
    <w:rsid w:val="003A4DDB"/>
    <w:rsid w:val="003B295A"/>
    <w:rsid w:val="00410D8C"/>
    <w:rsid w:val="004925DC"/>
    <w:rsid w:val="004D5CEE"/>
    <w:rsid w:val="004E7204"/>
    <w:rsid w:val="00503991"/>
    <w:rsid w:val="005057E8"/>
    <w:rsid w:val="005110DA"/>
    <w:rsid w:val="00555A98"/>
    <w:rsid w:val="005810AE"/>
    <w:rsid w:val="00617BEF"/>
    <w:rsid w:val="0063467F"/>
    <w:rsid w:val="00697EC6"/>
    <w:rsid w:val="006A09B8"/>
    <w:rsid w:val="006D5F8D"/>
    <w:rsid w:val="00753586"/>
    <w:rsid w:val="007632A5"/>
    <w:rsid w:val="0079181D"/>
    <w:rsid w:val="00834278"/>
    <w:rsid w:val="00877004"/>
    <w:rsid w:val="008A5839"/>
    <w:rsid w:val="008B7D63"/>
    <w:rsid w:val="008D3610"/>
    <w:rsid w:val="0098047F"/>
    <w:rsid w:val="00997BE4"/>
    <w:rsid w:val="009B6547"/>
    <w:rsid w:val="009C64FC"/>
    <w:rsid w:val="00A2770B"/>
    <w:rsid w:val="00A6696F"/>
    <w:rsid w:val="00A73802"/>
    <w:rsid w:val="00AA03F9"/>
    <w:rsid w:val="00AD7E89"/>
    <w:rsid w:val="00B05948"/>
    <w:rsid w:val="00B25CA5"/>
    <w:rsid w:val="00B3616A"/>
    <w:rsid w:val="00BD7E4B"/>
    <w:rsid w:val="00C91094"/>
    <w:rsid w:val="00CD68BD"/>
    <w:rsid w:val="00CF4AC0"/>
    <w:rsid w:val="00D67CA3"/>
    <w:rsid w:val="00D73986"/>
    <w:rsid w:val="00DB347F"/>
    <w:rsid w:val="00DD17F8"/>
    <w:rsid w:val="00E01D9A"/>
    <w:rsid w:val="00E116EA"/>
    <w:rsid w:val="00E25816"/>
    <w:rsid w:val="00E27A0B"/>
    <w:rsid w:val="00E30649"/>
    <w:rsid w:val="00E61459"/>
    <w:rsid w:val="00E93E19"/>
    <w:rsid w:val="00F408C7"/>
    <w:rsid w:val="00F4417B"/>
    <w:rsid w:val="00F5130C"/>
    <w:rsid w:val="00FF30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E89"/>
    <w:pPr>
      <w:ind w:left="720"/>
      <w:contextualSpacing/>
    </w:pPr>
  </w:style>
  <w:style w:type="character" w:styleId="a4">
    <w:name w:val="Hyperlink"/>
    <w:basedOn w:val="a0"/>
    <w:uiPriority w:val="99"/>
    <w:unhideWhenUsed/>
    <w:rsid w:val="00B25CA5"/>
    <w:rPr>
      <w:color w:val="0000FF" w:themeColor="hyperlink"/>
      <w:u w:val="single"/>
    </w:rPr>
  </w:style>
  <w:style w:type="paragraph" w:styleId="a5">
    <w:name w:val="header"/>
    <w:basedOn w:val="a"/>
    <w:link w:val="a6"/>
    <w:uiPriority w:val="99"/>
    <w:semiHidden/>
    <w:unhideWhenUsed/>
    <w:rsid w:val="000F209D"/>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0F209D"/>
  </w:style>
  <w:style w:type="paragraph" w:styleId="a7">
    <w:name w:val="footer"/>
    <w:basedOn w:val="a"/>
    <w:link w:val="a8"/>
    <w:uiPriority w:val="99"/>
    <w:unhideWhenUsed/>
    <w:rsid w:val="000F209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F209D"/>
  </w:style>
</w:styles>
</file>

<file path=word/webSettings.xml><?xml version="1.0" encoding="utf-8"?>
<w:webSettings xmlns:r="http://schemas.openxmlformats.org/officeDocument/2006/relationships" xmlns:w="http://schemas.openxmlformats.org/wordprocessingml/2006/main">
  <w:divs>
    <w:div w:id="1629049060">
      <w:bodyDiv w:val="1"/>
      <w:marLeft w:val="0"/>
      <w:marRight w:val="0"/>
      <w:marTop w:val="0"/>
      <w:marBottom w:val="0"/>
      <w:divBdr>
        <w:top w:val="none" w:sz="0" w:space="0" w:color="auto"/>
        <w:left w:val="none" w:sz="0" w:space="0" w:color="auto"/>
        <w:bottom w:val="none" w:sz="0" w:space="0" w:color="auto"/>
        <w:right w:val="none" w:sz="0" w:space="0" w:color="auto"/>
      </w:divBdr>
    </w:div>
    <w:div w:id="16788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rt.gov.ua/userfiles/R_RSU_55_04_06_20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523B-675A-445A-B544-C064409B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11774</Words>
  <Characters>6712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2015-09-04T14:03:00Z</cp:lastPrinted>
  <dcterms:created xsi:type="dcterms:W3CDTF">2018-06-13T11:09:00Z</dcterms:created>
  <dcterms:modified xsi:type="dcterms:W3CDTF">2018-06-13T11:10:00Z</dcterms:modified>
</cp:coreProperties>
</file>